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69BB" w:rsidRDefault="009069BB">
      <w:pPr>
        <w:pStyle w:val="Heading1"/>
      </w:pPr>
    </w:p>
    <w:p w:rsidR="009069BB" w:rsidRDefault="00E32DC8">
      <w:pPr>
        <w:pStyle w:val="Heading1"/>
      </w:pPr>
      <w:r>
        <w:rPr>
          <w:noProof/>
        </w:rPr>
        <w:drawing>
          <wp:anchor distT="0" distB="0" distL="114300" distR="114300" simplePos="0" relativeHeight="251658240" behindDoc="0" locked="0" layoutInCell="1" hidden="0" allowOverlap="1">
            <wp:simplePos x="0" y="0"/>
            <wp:positionH relativeFrom="margin">
              <wp:posOffset>1723390</wp:posOffset>
            </wp:positionH>
            <wp:positionV relativeFrom="paragraph">
              <wp:posOffset>409575</wp:posOffset>
            </wp:positionV>
            <wp:extent cx="2153285" cy="1564887"/>
            <wp:effectExtent l="0" t="0" r="0" b="0"/>
            <wp:wrapNone/>
            <wp:docPr id="3" name="image16.png" descr="Macintosh HD:Users:nathalie:Documents:Nathalie:Fires:Huisstijl:Powerpoint sjabloon:Beeld:fires_logo_rgb_v2.0.png"/>
            <wp:cNvGraphicFramePr/>
            <a:graphic xmlns:a="http://schemas.openxmlformats.org/drawingml/2006/main">
              <a:graphicData uri="http://schemas.openxmlformats.org/drawingml/2006/picture">
                <pic:pic xmlns:pic="http://schemas.openxmlformats.org/drawingml/2006/picture">
                  <pic:nvPicPr>
                    <pic:cNvPr id="0" name="image16.png" descr="Macintosh HD:Users:nathalie:Documents:Nathalie:Fires:Huisstijl:Powerpoint sjabloon:Beeld:fires_logo_rgb_v2.0.png"/>
                    <pic:cNvPicPr preferRelativeResize="0"/>
                  </pic:nvPicPr>
                  <pic:blipFill>
                    <a:blip r:embed="rId6"/>
                    <a:srcRect/>
                    <a:stretch>
                      <a:fillRect/>
                    </a:stretch>
                  </pic:blipFill>
                  <pic:spPr>
                    <a:xfrm>
                      <a:off x="0" y="0"/>
                      <a:ext cx="2153285" cy="1564887"/>
                    </a:xfrm>
                    <a:prstGeom prst="rect">
                      <a:avLst/>
                    </a:prstGeom>
                    <a:ln/>
                  </pic:spPr>
                </pic:pic>
              </a:graphicData>
            </a:graphic>
          </wp:anchor>
        </w:drawing>
      </w:r>
    </w:p>
    <w:p w:rsidR="009069BB" w:rsidRDefault="009069BB">
      <w:pPr>
        <w:pStyle w:val="Heading1"/>
      </w:pPr>
    </w:p>
    <w:p w:rsidR="009069BB" w:rsidRDefault="009069BB">
      <w:pPr>
        <w:pStyle w:val="Heading1"/>
      </w:pPr>
    </w:p>
    <w:p w:rsidR="009069BB" w:rsidRDefault="009069BB">
      <w:pPr>
        <w:pStyle w:val="Heading1"/>
      </w:pPr>
    </w:p>
    <w:p w:rsidR="009069BB" w:rsidRDefault="009532C5">
      <w:pPr>
        <w:pStyle w:val="Heading1"/>
      </w:pPr>
      <w:r>
        <w:rPr>
          <w:noProof/>
        </w:rPr>
        <mc:AlternateContent>
          <mc:Choice Requires="wps">
            <w:drawing>
              <wp:anchor distT="152400" distB="152400" distL="152400" distR="152400" simplePos="0" relativeHeight="251661312" behindDoc="1" locked="0" layoutInCell="1" hidden="0" allowOverlap="1">
                <wp:simplePos x="0" y="0"/>
                <wp:positionH relativeFrom="margin">
                  <wp:posOffset>723265</wp:posOffset>
                </wp:positionH>
                <wp:positionV relativeFrom="paragraph">
                  <wp:posOffset>375920</wp:posOffset>
                </wp:positionV>
                <wp:extent cx="4159545" cy="1171575"/>
                <wp:effectExtent l="0" t="0" r="0" b="0"/>
                <wp:wrapSquare wrapText="bothSides" distT="152400" distB="152400" distL="152400" distR="152400"/>
                <wp:docPr id="2" name="Rectangle 2"/>
                <wp:cNvGraphicFramePr/>
                <a:graphic xmlns:a="http://schemas.openxmlformats.org/drawingml/2006/main">
                  <a:graphicData uri="http://schemas.microsoft.com/office/word/2010/wordprocessingShape">
                    <wps:wsp>
                      <wps:cNvSpPr/>
                      <wps:spPr>
                        <a:xfrm>
                          <a:off x="0" y="0"/>
                          <a:ext cx="4159545" cy="1171575"/>
                        </a:xfrm>
                        <a:prstGeom prst="rect">
                          <a:avLst/>
                        </a:prstGeom>
                        <a:noFill/>
                        <a:ln>
                          <a:noFill/>
                        </a:ln>
                      </wps:spPr>
                      <wps:txbx>
                        <w:txbxContent>
                          <w:p w:rsidR="009069BB" w:rsidRDefault="00E32DC8">
                            <w:pPr>
                              <w:spacing w:before="200" w:after="60" w:line="384" w:lineRule="auto"/>
                              <w:jc w:val="center"/>
                              <w:textDirection w:val="btLr"/>
                            </w:pPr>
                            <w:r>
                              <w:rPr>
                                <w:b/>
                                <w:color w:val="003399"/>
                                <w:sz w:val="44"/>
                              </w:rPr>
                              <w:t>Policy Roundtable Report</w:t>
                            </w:r>
                          </w:p>
                          <w:p w:rsidR="009069BB" w:rsidRDefault="009069BB">
                            <w:pPr>
                              <w:jc w:val="center"/>
                              <w:textDirection w:val="btLr"/>
                            </w:pPr>
                          </w:p>
                          <w:p w:rsidR="009069BB" w:rsidRDefault="00E32DC8">
                            <w:pPr>
                              <w:jc w:val="center"/>
                              <w:textDirection w:val="btLr"/>
                            </w:pPr>
                            <w:r>
                              <w:rPr>
                                <w:color w:val="000000"/>
                                <w:sz w:val="22"/>
                              </w:rPr>
                              <w:t>Mark Sanders, Ben Berger</w:t>
                            </w:r>
                            <w:r w:rsidR="0039308A">
                              <w:rPr>
                                <w:color w:val="000000"/>
                                <w:sz w:val="22"/>
                              </w:rPr>
                              <w:t xml:space="preserve">, </w:t>
                            </w:r>
                            <w:r>
                              <w:rPr>
                                <w:color w:val="000000"/>
                                <w:sz w:val="22"/>
                              </w:rPr>
                              <w:t xml:space="preserve"> Guy De</w:t>
                            </w:r>
                            <w:r w:rsidR="0039308A">
                              <w:rPr>
                                <w:color w:val="000000"/>
                                <w:sz w:val="22"/>
                              </w:rPr>
                              <w:t>-</w:t>
                            </w:r>
                            <w:r>
                              <w:rPr>
                                <w:color w:val="000000"/>
                                <w:sz w:val="22"/>
                              </w:rPr>
                              <w:t>Nicola</w:t>
                            </w:r>
                            <w:r w:rsidR="0039308A">
                              <w:rPr>
                                <w:color w:val="000000"/>
                                <w:sz w:val="22"/>
                              </w:rPr>
                              <w:t xml:space="preserve">y, Maria-Jose Palomar </w:t>
                            </w:r>
                            <w:proofErr w:type="spellStart"/>
                            <w:r w:rsidR="0039308A">
                              <w:rPr>
                                <w:color w:val="000000"/>
                                <w:sz w:val="22"/>
                              </w:rPr>
                              <w:t>Oetling</w:t>
                            </w:r>
                            <w:proofErr w:type="spellEnd"/>
                          </w:p>
                          <w:p w:rsidR="009069BB" w:rsidRDefault="009069BB">
                            <w:pPr>
                              <w:textDirection w:val="btLr"/>
                            </w:pPr>
                          </w:p>
                        </w:txbxContent>
                      </wps:txbx>
                      <wps:bodyPr spcFirstLastPara="1" wrap="square" lIns="0" tIns="0" rIns="0" bIns="0" anchor="t" anchorCtr="0"/>
                    </wps:wsp>
                  </a:graphicData>
                </a:graphic>
              </wp:anchor>
            </w:drawing>
          </mc:Choice>
          <mc:Fallback>
            <w:pict>
              <v:rect id="Rectangle 2" o:spid="_x0000_s1026" style="position:absolute;margin-left:56.95pt;margin-top:29.6pt;width:327.5pt;height:92.25pt;z-index:-251655168;visibility:visible;mso-wrap-style:square;mso-wrap-distance-left:12pt;mso-wrap-distance-top:12pt;mso-wrap-distance-right:12pt;mso-wrap-distance-bottom:12pt;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" filled="f" stroked="f">
                <v:textbox inset="0,0,0,0">
                  <w:txbxContent>
                    <w:p w:rsidR="009069BB" w:rsidRDefault="00E32DC8">
                      <w:pPr>
                        <w:spacing w:before="200" w:after="60" w:line="384" w:lineRule="auto"/>
                        <w:jc w:val="center"/>
                        <w:textDirection w:val="btLr"/>
                      </w:pPr>
                      <w:r>
                        <w:rPr>
                          <w:b/>
                          <w:color w:val="003399"/>
                          <w:sz w:val="44"/>
                        </w:rPr>
                        <w:t>Policy Roundtable Report</w:t>
                      </w:r>
                    </w:p>
                    <w:p w:rsidR="009069BB" w:rsidRDefault="009069BB">
                      <w:pPr>
                        <w:jc w:val="center"/>
                        <w:textDirection w:val="btLr"/>
                      </w:pPr>
                    </w:p>
                    <w:p w:rsidR="009069BB" w:rsidRDefault="00E32DC8">
                      <w:pPr>
                        <w:jc w:val="center"/>
                        <w:textDirection w:val="btLr"/>
                      </w:pPr>
                      <w:r>
                        <w:rPr>
                          <w:color w:val="000000"/>
                          <w:sz w:val="22"/>
                        </w:rPr>
                        <w:t>Mark Sanders, Ben Berger</w:t>
                      </w:r>
                      <w:r w:rsidR="0039308A">
                        <w:rPr>
                          <w:color w:val="000000"/>
                          <w:sz w:val="22"/>
                        </w:rPr>
                        <w:t xml:space="preserve">, </w:t>
                      </w:r>
                      <w:r>
                        <w:rPr>
                          <w:color w:val="000000"/>
                          <w:sz w:val="22"/>
                        </w:rPr>
                        <w:t xml:space="preserve"> Guy De</w:t>
                      </w:r>
                      <w:r w:rsidR="0039308A">
                        <w:rPr>
                          <w:color w:val="000000"/>
                          <w:sz w:val="22"/>
                        </w:rPr>
                        <w:t>-</w:t>
                      </w:r>
                      <w:r>
                        <w:rPr>
                          <w:color w:val="000000"/>
                          <w:sz w:val="22"/>
                        </w:rPr>
                        <w:t>Nicola</w:t>
                      </w:r>
                      <w:r w:rsidR="0039308A">
                        <w:rPr>
                          <w:color w:val="000000"/>
                          <w:sz w:val="22"/>
                        </w:rPr>
                        <w:t xml:space="preserve">y, Maria-Jose Palomar </w:t>
                      </w:r>
                      <w:proofErr w:type="spellStart"/>
                      <w:r w:rsidR="0039308A">
                        <w:rPr>
                          <w:color w:val="000000"/>
                          <w:sz w:val="22"/>
                        </w:rPr>
                        <w:t>Oetling</w:t>
                      </w:r>
                      <w:proofErr w:type="spellEnd"/>
                    </w:p>
                    <w:p w:rsidR="009069BB" w:rsidRDefault="009069BB">
                      <w:pPr>
                        <w:textDirection w:val="btLr"/>
                      </w:pPr>
                    </w:p>
                  </w:txbxContent>
                </v:textbox>
                <w10:wrap type="square" anchorx="margin"/>
              </v:rect>
            </w:pict>
          </mc:Fallback>
        </mc:AlternateContent>
      </w:r>
    </w:p>
    <w:p w:rsidR="009069BB" w:rsidRDefault="009069BB">
      <w:pPr>
        <w:pStyle w:val="Heading1"/>
      </w:pPr>
    </w:p>
    <w:p w:rsidR="009069BB" w:rsidRDefault="009069BB">
      <w:pPr>
        <w:pStyle w:val="Heading1"/>
      </w:pPr>
      <w:bookmarkStart w:id="0" w:name="_30j0zll" w:colFirst="0" w:colLast="0"/>
      <w:bookmarkEnd w:id="0"/>
    </w:p>
    <w:p w:rsidR="009069BB" w:rsidRDefault="00C85A13">
      <w:pPr>
        <w:pStyle w:val="Heading1"/>
      </w:pPr>
      <w:bookmarkStart w:id="1" w:name="_1fob9te" w:colFirst="0" w:colLast="0"/>
      <w:bookmarkEnd w:id="1"/>
      <w:r>
        <w:rPr>
          <w:noProof/>
        </w:rPr>
        <mc:AlternateContent>
          <mc:Choice Requires="wps">
            <w:drawing>
              <wp:anchor distT="152400" distB="152400" distL="152400" distR="152400" simplePos="0" relativeHeight="251659264" behindDoc="1" locked="0" layoutInCell="1" hidden="0" allowOverlap="1">
                <wp:simplePos x="0" y="0"/>
                <wp:positionH relativeFrom="margin">
                  <wp:posOffset>2870200</wp:posOffset>
                </wp:positionH>
                <wp:positionV relativeFrom="paragraph">
                  <wp:posOffset>19050</wp:posOffset>
                </wp:positionV>
                <wp:extent cx="2613025" cy="3501390"/>
                <wp:effectExtent l="0" t="0" r="0" b="0"/>
                <wp:wrapSquare wrapText="bothSides" distT="152400" distB="152400" distL="152400" distR="152400"/>
                <wp:docPr id="1" name="Rectangle 1"/>
                <wp:cNvGraphicFramePr/>
                <a:graphic xmlns:a="http://schemas.openxmlformats.org/drawingml/2006/main">
                  <a:graphicData uri="http://schemas.microsoft.com/office/word/2010/wordprocessingShape">
                    <wps:wsp>
                      <wps:cNvSpPr/>
                      <wps:spPr>
                        <a:xfrm>
                          <a:off x="0" y="0"/>
                          <a:ext cx="2613025" cy="3501390"/>
                        </a:xfrm>
                        <a:prstGeom prst="rect">
                          <a:avLst/>
                        </a:prstGeom>
                        <a:noFill/>
                        <a:ln>
                          <a:noFill/>
                        </a:ln>
                      </wps:spPr>
                      <wps:txbx>
                        <w:txbxContent>
                          <w:p w:rsidR="009069BB" w:rsidRDefault="00E32DC8">
                            <w:pPr>
                              <w:spacing w:after="40"/>
                              <w:textDirection w:val="btLr"/>
                            </w:pPr>
                            <w:r>
                              <w:rPr>
                                <w:b/>
                                <w:color w:val="002087"/>
                              </w:rPr>
                              <w:t>Document Identifier</w:t>
                            </w:r>
                          </w:p>
                          <w:p w:rsidR="009069BB" w:rsidRDefault="00E32DC8">
                            <w:pPr>
                              <w:textDirection w:val="btLr"/>
                            </w:pPr>
                            <w:r>
                              <w:rPr>
                                <w:color w:val="001C1C"/>
                              </w:rPr>
                              <w:t>Annex X to D5.12 The Reform Strategy for Italy, Germany and United Kingdom</w:t>
                            </w:r>
                          </w:p>
                          <w:p w:rsidR="009069BB" w:rsidRDefault="009069BB">
                            <w:pPr>
                              <w:spacing w:after="40"/>
                              <w:textDirection w:val="btLr"/>
                            </w:pPr>
                          </w:p>
                          <w:p w:rsidR="009069BB" w:rsidRDefault="00E32DC8">
                            <w:pPr>
                              <w:spacing w:after="40"/>
                              <w:textDirection w:val="btLr"/>
                            </w:pPr>
                            <w:r>
                              <w:rPr>
                                <w:b/>
                                <w:color w:val="002087"/>
                              </w:rPr>
                              <w:t>Version</w:t>
                            </w:r>
                          </w:p>
                          <w:p w:rsidR="009069BB" w:rsidRDefault="00E32DC8">
                            <w:pPr>
                              <w:textDirection w:val="btLr"/>
                            </w:pPr>
                            <w:r>
                              <w:rPr>
                                <w:color w:val="000000"/>
                              </w:rPr>
                              <w:t>1.0</w:t>
                            </w:r>
                          </w:p>
                          <w:p w:rsidR="009069BB" w:rsidRDefault="009069BB">
                            <w:pPr>
                              <w:spacing w:after="40"/>
                              <w:textDirection w:val="btLr"/>
                            </w:pPr>
                          </w:p>
                          <w:p w:rsidR="009069BB" w:rsidRDefault="00E32DC8">
                            <w:pPr>
                              <w:spacing w:after="40"/>
                              <w:textDirection w:val="btLr"/>
                            </w:pPr>
                            <w:r>
                              <w:rPr>
                                <w:b/>
                                <w:color w:val="002087"/>
                              </w:rPr>
                              <w:t>Date Due</w:t>
                            </w:r>
                          </w:p>
                          <w:p w:rsidR="009069BB" w:rsidRDefault="00E32DC8">
                            <w:pPr>
                              <w:textDirection w:val="btLr"/>
                            </w:pPr>
                            <w:r>
                              <w:rPr>
                                <w:color w:val="000000"/>
                              </w:rPr>
                              <w:t xml:space="preserve"> M36</w:t>
                            </w:r>
                          </w:p>
                          <w:p w:rsidR="009069BB" w:rsidRDefault="009069BB">
                            <w:pPr>
                              <w:spacing w:after="40"/>
                              <w:textDirection w:val="btLr"/>
                            </w:pPr>
                          </w:p>
                          <w:p w:rsidR="009069BB" w:rsidRDefault="00E32DC8">
                            <w:pPr>
                              <w:spacing w:after="40"/>
                              <w:textDirection w:val="btLr"/>
                            </w:pPr>
                            <w:r>
                              <w:rPr>
                                <w:b/>
                                <w:color w:val="002087"/>
                              </w:rPr>
                              <w:t>Submission date</w:t>
                            </w:r>
                          </w:p>
                          <w:p w:rsidR="009069BB" w:rsidRDefault="009532C5">
                            <w:pPr>
                              <w:textDirection w:val="btLr"/>
                            </w:pPr>
                            <w:r>
                              <w:rPr>
                                <w:color w:val="000000"/>
                              </w:rPr>
                              <w:t xml:space="preserve"> 15</w:t>
                            </w:r>
                            <w:r w:rsidR="00E32DC8">
                              <w:rPr>
                                <w:color w:val="000000"/>
                              </w:rPr>
                              <w:t>-05-2018</w:t>
                            </w:r>
                          </w:p>
                          <w:p w:rsidR="009069BB" w:rsidRDefault="009069BB">
                            <w:pPr>
                              <w:spacing w:after="40"/>
                              <w:textDirection w:val="btLr"/>
                            </w:pPr>
                          </w:p>
                          <w:p w:rsidR="009069BB" w:rsidRDefault="00E32DC8">
                            <w:pPr>
                              <w:spacing w:after="40"/>
                              <w:textDirection w:val="btLr"/>
                            </w:pPr>
                            <w:proofErr w:type="spellStart"/>
                            <w:r>
                              <w:rPr>
                                <w:b/>
                                <w:color w:val="002087"/>
                              </w:rPr>
                              <w:t>WorkPackage</w:t>
                            </w:r>
                            <w:proofErr w:type="spellEnd"/>
                          </w:p>
                          <w:p w:rsidR="009069BB" w:rsidRDefault="00E32DC8">
                            <w:pPr>
                              <w:textDirection w:val="btLr"/>
                            </w:pPr>
                            <w:r>
                              <w:rPr>
                                <w:color w:val="001C1C"/>
                              </w:rPr>
                              <w:t>5</w:t>
                            </w:r>
                          </w:p>
                          <w:p w:rsidR="009069BB" w:rsidRDefault="009069BB">
                            <w:pPr>
                              <w:spacing w:after="40"/>
                              <w:textDirection w:val="btLr"/>
                            </w:pPr>
                          </w:p>
                          <w:p w:rsidR="009069BB" w:rsidRDefault="00E32DC8">
                            <w:pPr>
                              <w:spacing w:after="40"/>
                              <w:textDirection w:val="btLr"/>
                            </w:pPr>
                            <w:r>
                              <w:rPr>
                                <w:b/>
                                <w:color w:val="002087"/>
                              </w:rPr>
                              <w:t>Lead Beneficiary</w:t>
                            </w:r>
                          </w:p>
                          <w:p w:rsidR="009069BB" w:rsidRDefault="00E32DC8">
                            <w:pPr>
                              <w:textDirection w:val="btLr"/>
                            </w:pPr>
                            <w:r>
                              <w:rPr>
                                <w:color w:val="001C1C"/>
                              </w:rPr>
                              <w:t>UU</w:t>
                            </w:r>
                          </w:p>
                          <w:p w:rsidR="009069BB" w:rsidRDefault="009069BB">
                            <w:pPr>
                              <w:spacing w:after="40"/>
                              <w:textDirection w:val="btLr"/>
                            </w:pPr>
                          </w:p>
                          <w:p w:rsidR="009069BB" w:rsidRDefault="009069BB">
                            <w:pPr>
                              <w:textDirection w:val="btLr"/>
                            </w:pPr>
                          </w:p>
                        </w:txbxContent>
                      </wps:txbx>
                      <wps:bodyPr spcFirstLastPara="1" wrap="square" lIns="0" tIns="0" rIns="0" bIns="0" anchor="t" anchorCtr="0"/>
                    </wps:wsp>
                  </a:graphicData>
                </a:graphic>
              </wp:anchor>
            </w:drawing>
          </mc:Choice>
          <mc:Fallback>
            <w:pict>
              <v:rect id="Rectangle 1" o:spid="_x0000_s1027" style="position:absolute;margin-left:226pt;margin-top:1.5pt;width:205.75pt;height:275.7pt;z-index:-251657216;visibility:visible;mso-wrap-style:square;mso-wrap-distance-left:12pt;mso-wrap-distance-top:12pt;mso-wrap-distance-right:12pt;mso-wrap-distance-bottom:12pt;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" filled="f" stroked="f">
                <v:textbox inset="0,0,0,0">
                  <w:txbxContent>
                    <w:p w:rsidR="009069BB" w:rsidRDefault="00E32DC8">
                      <w:pPr>
                        <w:spacing w:after="40"/>
                        <w:textDirection w:val="btLr"/>
                      </w:pPr>
                      <w:r>
                        <w:rPr>
                          <w:b/>
                          <w:color w:val="002087"/>
                        </w:rPr>
                        <w:t>Document Identifier</w:t>
                      </w:r>
                    </w:p>
                    <w:p w:rsidR="009069BB" w:rsidRDefault="00E32DC8">
                      <w:pPr>
                        <w:textDirection w:val="btLr"/>
                      </w:pPr>
                      <w:r>
                        <w:rPr>
                          <w:color w:val="001C1C"/>
                        </w:rPr>
                        <w:t>Annex X to D5.12 The Reform Strategy for Italy, Germany and United Kingdom</w:t>
                      </w:r>
                    </w:p>
                    <w:p w:rsidR="009069BB" w:rsidRDefault="009069BB">
                      <w:pPr>
                        <w:spacing w:after="40"/>
                        <w:textDirection w:val="btLr"/>
                      </w:pPr>
                    </w:p>
                    <w:p w:rsidR="009069BB" w:rsidRDefault="00E32DC8">
                      <w:pPr>
                        <w:spacing w:after="40"/>
                        <w:textDirection w:val="btLr"/>
                      </w:pPr>
                      <w:r>
                        <w:rPr>
                          <w:b/>
                          <w:color w:val="002087"/>
                        </w:rPr>
                        <w:t>Version</w:t>
                      </w:r>
                    </w:p>
                    <w:p w:rsidR="009069BB" w:rsidRDefault="00E32DC8">
                      <w:pPr>
                        <w:textDirection w:val="btLr"/>
                      </w:pPr>
                      <w:r>
                        <w:rPr>
                          <w:color w:val="000000"/>
                        </w:rPr>
                        <w:t>1.0</w:t>
                      </w:r>
                    </w:p>
                    <w:p w:rsidR="009069BB" w:rsidRDefault="009069BB">
                      <w:pPr>
                        <w:spacing w:after="40"/>
                        <w:textDirection w:val="btLr"/>
                      </w:pPr>
                    </w:p>
                    <w:p w:rsidR="009069BB" w:rsidRDefault="00E32DC8">
                      <w:pPr>
                        <w:spacing w:after="40"/>
                        <w:textDirection w:val="btLr"/>
                      </w:pPr>
                      <w:r>
                        <w:rPr>
                          <w:b/>
                          <w:color w:val="002087"/>
                        </w:rPr>
                        <w:t>Date Due</w:t>
                      </w:r>
                    </w:p>
                    <w:p w:rsidR="009069BB" w:rsidRDefault="00E32DC8">
                      <w:pPr>
                        <w:textDirection w:val="btLr"/>
                      </w:pPr>
                      <w:r>
                        <w:rPr>
                          <w:color w:val="000000"/>
                        </w:rPr>
                        <w:t xml:space="preserve"> M36</w:t>
                      </w:r>
                    </w:p>
                    <w:p w:rsidR="009069BB" w:rsidRDefault="009069BB">
                      <w:pPr>
                        <w:spacing w:after="40"/>
                        <w:textDirection w:val="btLr"/>
                      </w:pPr>
                    </w:p>
                    <w:p w:rsidR="009069BB" w:rsidRDefault="00E32DC8">
                      <w:pPr>
                        <w:spacing w:after="40"/>
                        <w:textDirection w:val="btLr"/>
                      </w:pPr>
                      <w:r>
                        <w:rPr>
                          <w:b/>
                          <w:color w:val="002087"/>
                        </w:rPr>
                        <w:t>Submission date</w:t>
                      </w:r>
                    </w:p>
                    <w:p w:rsidR="009069BB" w:rsidRDefault="009532C5">
                      <w:pPr>
                        <w:textDirection w:val="btLr"/>
                      </w:pPr>
                      <w:r>
                        <w:rPr>
                          <w:color w:val="000000"/>
                        </w:rPr>
                        <w:t xml:space="preserve"> 15</w:t>
                      </w:r>
                      <w:r w:rsidR="00E32DC8">
                        <w:rPr>
                          <w:color w:val="000000"/>
                        </w:rPr>
                        <w:t>-05-2018</w:t>
                      </w:r>
                    </w:p>
                    <w:p w:rsidR="009069BB" w:rsidRDefault="009069BB">
                      <w:pPr>
                        <w:spacing w:after="40"/>
                        <w:textDirection w:val="btLr"/>
                      </w:pPr>
                    </w:p>
                    <w:p w:rsidR="009069BB" w:rsidRDefault="00E32DC8">
                      <w:pPr>
                        <w:spacing w:after="40"/>
                        <w:textDirection w:val="btLr"/>
                      </w:pPr>
                      <w:proofErr w:type="spellStart"/>
                      <w:r>
                        <w:rPr>
                          <w:b/>
                          <w:color w:val="002087"/>
                        </w:rPr>
                        <w:t>WorkPackage</w:t>
                      </w:r>
                      <w:proofErr w:type="spellEnd"/>
                    </w:p>
                    <w:p w:rsidR="009069BB" w:rsidRDefault="00E32DC8">
                      <w:pPr>
                        <w:textDirection w:val="btLr"/>
                      </w:pPr>
                      <w:r>
                        <w:rPr>
                          <w:color w:val="001C1C"/>
                        </w:rPr>
                        <w:t>5</w:t>
                      </w:r>
                    </w:p>
                    <w:p w:rsidR="009069BB" w:rsidRDefault="009069BB">
                      <w:pPr>
                        <w:spacing w:after="40"/>
                        <w:textDirection w:val="btLr"/>
                      </w:pPr>
                    </w:p>
                    <w:p w:rsidR="009069BB" w:rsidRDefault="00E32DC8">
                      <w:pPr>
                        <w:spacing w:after="40"/>
                        <w:textDirection w:val="btLr"/>
                      </w:pPr>
                      <w:r>
                        <w:rPr>
                          <w:b/>
                          <w:color w:val="002087"/>
                        </w:rPr>
                        <w:t>Lead Beneficiary</w:t>
                      </w:r>
                    </w:p>
                    <w:p w:rsidR="009069BB" w:rsidRDefault="00E32DC8">
                      <w:pPr>
                        <w:textDirection w:val="btLr"/>
                      </w:pPr>
                      <w:r>
                        <w:rPr>
                          <w:color w:val="001C1C"/>
                        </w:rPr>
                        <w:t>UU</w:t>
                      </w:r>
                    </w:p>
                    <w:p w:rsidR="009069BB" w:rsidRDefault="009069BB">
                      <w:pPr>
                        <w:spacing w:after="40"/>
                        <w:textDirection w:val="btLr"/>
                      </w:pPr>
                    </w:p>
                    <w:p w:rsidR="009069BB" w:rsidRDefault="009069BB">
                      <w:pPr>
                        <w:textDirection w:val="btLr"/>
                      </w:pPr>
                    </w:p>
                  </w:txbxContent>
                </v:textbox>
                <w10:wrap type="square" anchorx="margin"/>
              </v:rect>
            </w:pict>
          </mc:Fallback>
        </mc:AlternateContent>
      </w:r>
    </w:p>
    <w:p w:rsidR="009069BB" w:rsidRDefault="009069BB">
      <w:pPr>
        <w:pStyle w:val="Heading1"/>
      </w:pPr>
    </w:p>
    <w:p w:rsidR="009069BB" w:rsidRDefault="009069BB">
      <w:pPr>
        <w:pStyle w:val="Heading1"/>
      </w:pPr>
    </w:p>
    <w:p w:rsidR="009069BB" w:rsidRDefault="009069BB">
      <w:pPr>
        <w:pStyle w:val="Heading1"/>
      </w:pPr>
    </w:p>
    <w:p w:rsidR="009069BB" w:rsidRDefault="009069BB">
      <w:pPr>
        <w:pStyle w:val="Heading1"/>
      </w:pPr>
    </w:p>
    <w:p w:rsidR="009069BB" w:rsidRDefault="009069BB">
      <w:pPr>
        <w:pStyle w:val="Heading1"/>
      </w:pPr>
      <w:bookmarkStart w:id="2" w:name="_ojigzufmwhnx" w:colFirst="0" w:colLast="0"/>
      <w:bookmarkStart w:id="3" w:name="_GoBack"/>
      <w:bookmarkEnd w:id="2"/>
      <w:bookmarkEnd w:id="3"/>
    </w:p>
    <w:p w:rsidR="009069BB" w:rsidRDefault="00C85A13">
      <w:pPr>
        <w:pStyle w:val="Heading1"/>
      </w:pPr>
      <w:r>
        <w:rPr>
          <w:noProof/>
        </w:rPr>
        <w:drawing>
          <wp:anchor distT="114300" distB="114300" distL="114300" distR="114300" simplePos="0" relativeHeight="251660288" behindDoc="0" locked="0" layoutInCell="1" hidden="0" allowOverlap="1">
            <wp:simplePos x="0" y="0"/>
            <wp:positionH relativeFrom="margin">
              <wp:posOffset>2639060</wp:posOffset>
            </wp:positionH>
            <wp:positionV relativeFrom="paragraph">
              <wp:posOffset>75565</wp:posOffset>
            </wp:positionV>
            <wp:extent cx="2609850" cy="581025"/>
            <wp:effectExtent l="0" t="0" r="0" b="0"/>
            <wp:wrapSquare wrapText="bothSides" distT="114300" distB="114300" distL="114300" distR="11430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2609850" cy="581025"/>
                    </a:xfrm>
                    <a:prstGeom prst="rect">
                      <a:avLst/>
                    </a:prstGeom>
                    <a:ln/>
                  </pic:spPr>
                </pic:pic>
              </a:graphicData>
            </a:graphic>
          </wp:anchor>
        </w:drawing>
      </w:r>
    </w:p>
    <w:p w:rsidR="009069BB" w:rsidRDefault="00E32DC8">
      <w:pPr>
        <w:pStyle w:val="Heading1"/>
      </w:pPr>
      <w:bookmarkStart w:id="4" w:name="_3znysh7" w:colFirst="0" w:colLast="0"/>
      <w:bookmarkEnd w:id="4"/>
      <w:r>
        <w:lastRenderedPageBreak/>
        <w:t>Place, Date and Time</w:t>
      </w:r>
    </w:p>
    <w:p w:rsidR="009069BB" w:rsidRDefault="00E32DC8">
      <w:pPr>
        <w:rPr>
          <w:sz w:val="22"/>
          <w:szCs w:val="22"/>
        </w:rPr>
      </w:pPr>
      <w:r>
        <w:rPr>
          <w:sz w:val="22"/>
          <w:szCs w:val="22"/>
        </w:rPr>
        <w:t>London, 26-04-2018, 11:30-16</w:t>
      </w:r>
      <w:r w:rsidR="0039308A">
        <w:rPr>
          <w:sz w:val="22"/>
          <w:szCs w:val="22"/>
        </w:rPr>
        <w:t>:00, London School of Economics</w:t>
      </w:r>
      <w:r>
        <w:rPr>
          <w:sz w:val="22"/>
          <w:szCs w:val="22"/>
        </w:rPr>
        <w:t>, London, United Kingdom.</w:t>
      </w:r>
    </w:p>
    <w:p w:rsidR="009069BB" w:rsidRDefault="00E32DC8">
      <w:pPr>
        <w:pStyle w:val="Heading1"/>
      </w:pPr>
      <w:r>
        <w:t>Stakeholders</w:t>
      </w:r>
    </w:p>
    <w:tbl>
      <w:tblPr>
        <w:tblStyle w:val="a"/>
        <w:tblW w:w="729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2085"/>
        <w:gridCol w:w="5205"/>
      </w:tblGrid>
      <w:tr w:rsidR="009069BB">
        <w:trPr>
          <w:trHeight w:val="300"/>
        </w:trPr>
        <w:tc>
          <w:tcPr>
            <w:tcW w:w="2085"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tcPr>
          <w:p w:rsidR="009069BB" w:rsidRDefault="00E32DC8">
            <w:pPr>
              <w:widowControl w:val="0"/>
              <w:spacing w:line="276" w:lineRule="auto"/>
            </w:pPr>
            <w:r>
              <w:rPr>
                <w:b/>
              </w:rPr>
              <w:t>Name</w:t>
            </w:r>
          </w:p>
        </w:tc>
        <w:tc>
          <w:tcPr>
            <w:tcW w:w="5205" w:type="dxa"/>
            <w:tcBorders>
              <w:top w:val="single" w:sz="12" w:space="0" w:color="000000"/>
              <w:left w:val="single" w:sz="6" w:space="0" w:color="CCCCCC"/>
              <w:bottom w:val="single" w:sz="12" w:space="0" w:color="000000"/>
              <w:right w:val="single" w:sz="12" w:space="0" w:color="000000"/>
            </w:tcBorders>
            <w:tcMar>
              <w:top w:w="0" w:type="dxa"/>
              <w:left w:w="40" w:type="dxa"/>
              <w:bottom w:w="0" w:type="dxa"/>
              <w:right w:w="40" w:type="dxa"/>
            </w:tcMar>
            <w:vAlign w:val="bottom"/>
          </w:tcPr>
          <w:p w:rsidR="009069BB" w:rsidRDefault="00E32DC8">
            <w:pPr>
              <w:widowControl w:val="0"/>
              <w:spacing w:line="276" w:lineRule="auto"/>
            </w:pPr>
            <w:r>
              <w:rPr>
                <w:b/>
              </w:rPr>
              <w:t>Organisation</w:t>
            </w:r>
          </w:p>
        </w:tc>
      </w:tr>
      <w:tr w:rsidR="009069BB">
        <w:trPr>
          <w:trHeight w:val="30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Andrei Suse</w:t>
            </w:r>
          </w:p>
        </w:tc>
        <w:tc>
          <w:tcPr>
            <w:tcW w:w="52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Leuven Centre for Global Governance Studies</w:t>
            </w:r>
          </w:p>
        </w:tc>
      </w:tr>
      <w:tr w:rsidR="009069BB">
        <w:trPr>
          <w:trHeight w:val="30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Angelina Cannizzaro</w:t>
            </w:r>
          </w:p>
        </w:tc>
        <w:tc>
          <w:tcPr>
            <w:tcW w:w="52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9069BB" w:rsidRDefault="0039308A" w:rsidP="0039308A">
            <w:pPr>
              <w:widowControl w:val="0"/>
              <w:spacing w:line="276" w:lineRule="auto"/>
            </w:pPr>
            <w:r>
              <w:t xml:space="preserve">Department for Business, Energy and Industrial Strategy </w:t>
            </w:r>
          </w:p>
        </w:tc>
      </w:tr>
      <w:tr w:rsidR="009069BB">
        <w:trPr>
          <w:trHeight w:val="30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Bob Hancke</w:t>
            </w:r>
          </w:p>
        </w:tc>
        <w:tc>
          <w:tcPr>
            <w:tcW w:w="52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LSE</w:t>
            </w:r>
          </w:p>
        </w:tc>
      </w:tr>
      <w:tr w:rsidR="009069BB">
        <w:trPr>
          <w:trHeight w:val="30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Bonnie Chiu</w:t>
            </w:r>
          </w:p>
        </w:tc>
        <w:tc>
          <w:tcPr>
            <w:tcW w:w="52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 xml:space="preserve">The Social Investment Consultancy &amp; </w:t>
            </w:r>
            <w:proofErr w:type="spellStart"/>
            <w:r>
              <w:t>Lensational</w:t>
            </w:r>
            <w:proofErr w:type="spellEnd"/>
          </w:p>
        </w:tc>
      </w:tr>
      <w:tr w:rsidR="009069BB">
        <w:trPr>
          <w:trHeight w:val="30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proofErr w:type="spellStart"/>
            <w:r>
              <w:t>Dimo</w:t>
            </w:r>
            <w:proofErr w:type="spellEnd"/>
            <w:r>
              <w:t xml:space="preserve"> </w:t>
            </w:r>
            <w:proofErr w:type="spellStart"/>
            <w:r>
              <w:t>Dimov</w:t>
            </w:r>
            <w:proofErr w:type="spellEnd"/>
          </w:p>
        </w:tc>
        <w:tc>
          <w:tcPr>
            <w:tcW w:w="52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9069BB" w:rsidRDefault="0039308A">
            <w:pPr>
              <w:widowControl w:val="0"/>
              <w:spacing w:line="276" w:lineRule="auto"/>
            </w:pPr>
            <w:r>
              <w:t xml:space="preserve">Business School, </w:t>
            </w:r>
            <w:r w:rsidR="00E32DC8">
              <w:t>University of Bath</w:t>
            </w:r>
          </w:p>
        </w:tc>
      </w:tr>
      <w:tr w:rsidR="009069BB">
        <w:trPr>
          <w:trHeight w:val="30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proofErr w:type="spellStart"/>
            <w:r>
              <w:t>Errko</w:t>
            </w:r>
            <w:proofErr w:type="spellEnd"/>
            <w:r>
              <w:t xml:space="preserve"> </w:t>
            </w:r>
            <w:proofErr w:type="spellStart"/>
            <w:r>
              <w:t>Autio</w:t>
            </w:r>
            <w:proofErr w:type="spellEnd"/>
          </w:p>
        </w:tc>
        <w:tc>
          <w:tcPr>
            <w:tcW w:w="52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9069BB" w:rsidRDefault="0039308A">
            <w:pPr>
              <w:widowControl w:val="0"/>
              <w:spacing w:line="276" w:lineRule="auto"/>
            </w:pPr>
            <w:r>
              <w:t xml:space="preserve">Business School, </w:t>
            </w:r>
            <w:r w:rsidR="00E32DC8">
              <w:t>Imperial College London</w:t>
            </w:r>
          </w:p>
        </w:tc>
      </w:tr>
      <w:tr w:rsidR="009069BB">
        <w:trPr>
          <w:trHeight w:val="30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Gary Dushnitsky</w:t>
            </w:r>
          </w:p>
        </w:tc>
        <w:tc>
          <w:tcPr>
            <w:tcW w:w="52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9069BB" w:rsidRDefault="0039308A">
            <w:pPr>
              <w:widowControl w:val="0"/>
              <w:spacing w:line="276" w:lineRule="auto"/>
            </w:pPr>
            <w:r>
              <w:t xml:space="preserve">Department of Entrepreneurship and Strategy, </w:t>
            </w:r>
            <w:r w:rsidR="00E32DC8">
              <w:t>London Business School</w:t>
            </w:r>
          </w:p>
        </w:tc>
      </w:tr>
      <w:tr w:rsidR="009069BB">
        <w:trPr>
          <w:trHeight w:val="30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 xml:space="preserve">Gilly </w:t>
            </w:r>
            <w:proofErr w:type="spellStart"/>
            <w:r>
              <w:t>Wiscarson</w:t>
            </w:r>
            <w:proofErr w:type="spellEnd"/>
          </w:p>
        </w:tc>
        <w:tc>
          <w:tcPr>
            <w:tcW w:w="52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Entrepreneurs Accelerator, Kings College London</w:t>
            </w:r>
          </w:p>
        </w:tc>
      </w:tr>
      <w:tr w:rsidR="009069BB">
        <w:trPr>
          <w:trHeight w:val="30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Jon Deer</w:t>
            </w:r>
          </w:p>
        </w:tc>
        <w:tc>
          <w:tcPr>
            <w:tcW w:w="52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LSE Research Division</w:t>
            </w:r>
          </w:p>
        </w:tc>
      </w:tr>
      <w:tr w:rsidR="009069BB">
        <w:trPr>
          <w:trHeight w:val="34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 xml:space="preserve">Jonathan </w:t>
            </w:r>
            <w:proofErr w:type="spellStart"/>
            <w:r>
              <w:t>Levie</w:t>
            </w:r>
            <w:proofErr w:type="spellEnd"/>
          </w:p>
        </w:tc>
        <w:tc>
          <w:tcPr>
            <w:tcW w:w="52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Hunter Centre for Entrepreneurship, University of Strathclyde</w:t>
            </w:r>
          </w:p>
        </w:tc>
      </w:tr>
      <w:tr w:rsidR="009069BB">
        <w:trPr>
          <w:trHeight w:val="30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Laura-Jane Silverman</w:t>
            </w:r>
          </w:p>
        </w:tc>
        <w:tc>
          <w:tcPr>
            <w:tcW w:w="52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LSE Generate</w:t>
            </w:r>
          </w:p>
        </w:tc>
      </w:tr>
      <w:tr w:rsidR="009069BB">
        <w:trPr>
          <w:trHeight w:val="30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 xml:space="preserve">Luca </w:t>
            </w:r>
            <w:proofErr w:type="spellStart"/>
            <w:r>
              <w:t>Zurlo</w:t>
            </w:r>
            <w:proofErr w:type="spellEnd"/>
          </w:p>
        </w:tc>
        <w:tc>
          <w:tcPr>
            <w:tcW w:w="52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9069BB" w:rsidRDefault="0039308A" w:rsidP="0039308A">
            <w:pPr>
              <w:widowControl w:val="0"/>
              <w:spacing w:line="276" w:lineRule="auto"/>
            </w:pPr>
            <w:r>
              <w:t xml:space="preserve">Managing Director, </w:t>
            </w:r>
            <w:proofErr w:type="spellStart"/>
            <w:r w:rsidR="00E32DC8">
              <w:t>V</w:t>
            </w:r>
            <w:r>
              <w:t>oluntres</w:t>
            </w:r>
            <w:proofErr w:type="spellEnd"/>
            <w:r>
              <w:t xml:space="preserve"> Venture Capital </w:t>
            </w:r>
          </w:p>
        </w:tc>
      </w:tr>
      <w:tr w:rsidR="009069BB">
        <w:trPr>
          <w:trHeight w:val="30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Mark Sanders</w:t>
            </w:r>
          </w:p>
        </w:tc>
        <w:tc>
          <w:tcPr>
            <w:tcW w:w="52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Utrecht University and FIRES</w:t>
            </w:r>
          </w:p>
        </w:tc>
      </w:tr>
      <w:tr w:rsidR="009069BB">
        <w:trPr>
          <w:trHeight w:val="30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Matt Adey</w:t>
            </w:r>
          </w:p>
        </w:tc>
        <w:tc>
          <w:tcPr>
            <w:tcW w:w="52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British Business Bank</w:t>
            </w:r>
          </w:p>
        </w:tc>
      </w:tr>
      <w:tr w:rsidR="009069BB">
        <w:trPr>
          <w:trHeight w:val="30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proofErr w:type="spellStart"/>
            <w:r>
              <w:t>Olmo</w:t>
            </w:r>
            <w:proofErr w:type="spellEnd"/>
            <w:r>
              <w:t xml:space="preserve"> Silva</w:t>
            </w:r>
          </w:p>
        </w:tc>
        <w:tc>
          <w:tcPr>
            <w:tcW w:w="52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9069BB" w:rsidRDefault="0039308A" w:rsidP="0039308A">
            <w:pPr>
              <w:widowControl w:val="0"/>
              <w:spacing w:line="276" w:lineRule="auto"/>
            </w:pPr>
            <w:r>
              <w:t xml:space="preserve">Department of Geography, </w:t>
            </w:r>
            <w:r w:rsidR="00E32DC8">
              <w:t>LSE</w:t>
            </w:r>
          </w:p>
        </w:tc>
      </w:tr>
      <w:tr w:rsidR="009069BB">
        <w:trPr>
          <w:trHeight w:val="30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Pamela Dow</w:t>
            </w:r>
          </w:p>
        </w:tc>
        <w:tc>
          <w:tcPr>
            <w:tcW w:w="52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Catch22</w:t>
            </w:r>
          </w:p>
        </w:tc>
      </w:tr>
      <w:tr w:rsidR="009069BB">
        <w:trPr>
          <w:trHeight w:val="30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 xml:space="preserve">Al </w:t>
            </w:r>
            <w:proofErr w:type="spellStart"/>
            <w:r>
              <w:t>Bhimani</w:t>
            </w:r>
            <w:proofErr w:type="spellEnd"/>
          </w:p>
        </w:tc>
        <w:tc>
          <w:tcPr>
            <w:tcW w:w="52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9069BB" w:rsidRDefault="0039308A">
            <w:pPr>
              <w:widowControl w:val="0"/>
              <w:spacing w:line="276" w:lineRule="auto"/>
            </w:pPr>
            <w:r>
              <w:t xml:space="preserve">Department of Accounting and former Director of Entrepreneurship Initiative, </w:t>
            </w:r>
            <w:r w:rsidR="00E32DC8">
              <w:t>LSE</w:t>
            </w:r>
          </w:p>
        </w:tc>
      </w:tr>
      <w:tr w:rsidR="009069BB">
        <w:trPr>
          <w:trHeight w:val="30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Saul Estrin</w:t>
            </w:r>
          </w:p>
        </w:tc>
        <w:tc>
          <w:tcPr>
            <w:tcW w:w="52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LSE Department of Management</w:t>
            </w:r>
          </w:p>
        </w:tc>
      </w:tr>
      <w:tr w:rsidR="009069BB">
        <w:trPr>
          <w:trHeight w:val="30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9069BB" w:rsidRDefault="0039308A">
            <w:pPr>
              <w:widowControl w:val="0"/>
              <w:spacing w:line="276" w:lineRule="auto"/>
            </w:pPr>
            <w:r>
              <w:t xml:space="preserve">Professor </w:t>
            </w:r>
            <w:r w:rsidR="00E32DC8">
              <w:t xml:space="preserve">Siva </w:t>
            </w:r>
            <w:proofErr w:type="spellStart"/>
            <w:r w:rsidR="00E32DC8">
              <w:t>Thambisetty</w:t>
            </w:r>
            <w:proofErr w:type="spellEnd"/>
          </w:p>
        </w:tc>
        <w:tc>
          <w:tcPr>
            <w:tcW w:w="52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Law Department LSE</w:t>
            </w:r>
          </w:p>
        </w:tc>
      </w:tr>
      <w:tr w:rsidR="009069BB">
        <w:trPr>
          <w:trHeight w:val="30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Stephan Chambers</w:t>
            </w:r>
          </w:p>
        </w:tc>
        <w:tc>
          <w:tcPr>
            <w:tcW w:w="52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LSE Marshall Institute</w:t>
            </w:r>
          </w:p>
        </w:tc>
      </w:tr>
      <w:tr w:rsidR="009069BB">
        <w:trPr>
          <w:trHeight w:val="30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 xml:space="preserve">Susana </w:t>
            </w:r>
            <w:proofErr w:type="spellStart"/>
            <w:r>
              <w:t>Frazao</w:t>
            </w:r>
            <w:proofErr w:type="spellEnd"/>
            <w:r>
              <w:t xml:space="preserve"> Pinheiro</w:t>
            </w:r>
          </w:p>
        </w:tc>
        <w:tc>
          <w:tcPr>
            <w:tcW w:w="52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9069BB" w:rsidRDefault="0039308A">
            <w:pPr>
              <w:widowControl w:val="0"/>
              <w:spacing w:line="276" w:lineRule="auto"/>
            </w:pPr>
            <w:r>
              <w:t xml:space="preserve">Entrepreneurship Centre, </w:t>
            </w:r>
            <w:r w:rsidR="00E32DC8">
              <w:t>U</w:t>
            </w:r>
            <w:r>
              <w:t xml:space="preserve">niversity </w:t>
            </w:r>
            <w:r w:rsidR="00E32DC8">
              <w:t>C</w:t>
            </w:r>
            <w:r>
              <w:t xml:space="preserve">ollege </w:t>
            </w:r>
            <w:r w:rsidR="00E32DC8">
              <w:t>L</w:t>
            </w:r>
            <w:r>
              <w:t>ondon</w:t>
            </w:r>
          </w:p>
        </w:tc>
      </w:tr>
      <w:tr w:rsidR="009069BB">
        <w:trPr>
          <w:trHeight w:val="30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Thomas Hellmann</w:t>
            </w:r>
          </w:p>
        </w:tc>
        <w:tc>
          <w:tcPr>
            <w:tcW w:w="52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University of Oxford, Said Business School</w:t>
            </w:r>
          </w:p>
        </w:tc>
      </w:tr>
      <w:tr w:rsidR="009069BB">
        <w:trPr>
          <w:trHeight w:val="30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Tomasz Mickiewicz</w:t>
            </w:r>
          </w:p>
        </w:tc>
        <w:tc>
          <w:tcPr>
            <w:tcW w:w="52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Aston University</w:t>
            </w:r>
            <w:r w:rsidR="0039308A">
              <w:t xml:space="preserve"> Business School</w:t>
            </w:r>
          </w:p>
        </w:tc>
      </w:tr>
      <w:tr w:rsidR="009069BB">
        <w:trPr>
          <w:trHeight w:val="300"/>
        </w:trPr>
        <w:tc>
          <w:tcPr>
            <w:tcW w:w="2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Ute Stephan</w:t>
            </w:r>
          </w:p>
        </w:tc>
        <w:tc>
          <w:tcPr>
            <w:tcW w:w="52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9069BB" w:rsidRDefault="00E32DC8">
            <w:pPr>
              <w:widowControl w:val="0"/>
              <w:spacing w:line="276" w:lineRule="auto"/>
            </w:pPr>
            <w:r>
              <w:t>Aston Business School</w:t>
            </w:r>
            <w:r w:rsidR="0039308A">
              <w:t xml:space="preserve"> Business School</w:t>
            </w:r>
          </w:p>
        </w:tc>
      </w:tr>
    </w:tbl>
    <w:p w:rsidR="009069BB" w:rsidRDefault="009069BB"/>
    <w:p w:rsidR="009069BB" w:rsidRDefault="00E32DC8">
      <w:pPr>
        <w:pStyle w:val="Heading1"/>
      </w:pPr>
      <w:r>
        <w:t>Format</w:t>
      </w:r>
    </w:p>
    <w:p w:rsidR="009069BB" w:rsidRDefault="00E32DC8">
      <w:pPr>
        <w:rPr>
          <w:sz w:val="22"/>
          <w:szCs w:val="22"/>
        </w:rPr>
      </w:pPr>
      <w:r>
        <w:rPr>
          <w:sz w:val="22"/>
          <w:szCs w:val="22"/>
        </w:rPr>
        <w:t xml:space="preserve">The round table was </w:t>
      </w:r>
      <w:r w:rsidR="0039308A">
        <w:rPr>
          <w:sz w:val="22"/>
          <w:szCs w:val="22"/>
        </w:rPr>
        <w:t xml:space="preserve">hosted by LSE’s department of Management and the Marshall Institute, and was </w:t>
      </w:r>
      <w:r>
        <w:rPr>
          <w:sz w:val="22"/>
          <w:szCs w:val="22"/>
        </w:rPr>
        <w:t>organised in three</w:t>
      </w:r>
      <w:r w:rsidR="0039308A">
        <w:rPr>
          <w:sz w:val="22"/>
          <w:szCs w:val="22"/>
        </w:rPr>
        <w:t xml:space="preserve"> parts</w:t>
      </w:r>
      <w:r>
        <w:rPr>
          <w:sz w:val="22"/>
          <w:szCs w:val="22"/>
        </w:rPr>
        <w:t>. First</w:t>
      </w:r>
      <w:r w:rsidR="0039308A">
        <w:rPr>
          <w:sz w:val="22"/>
          <w:szCs w:val="22"/>
        </w:rPr>
        <w:t>,</w:t>
      </w:r>
      <w:r>
        <w:rPr>
          <w:sz w:val="22"/>
          <w:szCs w:val="22"/>
        </w:rPr>
        <w:t xml:space="preserve"> </w:t>
      </w:r>
      <w:r w:rsidR="0039308A">
        <w:rPr>
          <w:sz w:val="22"/>
          <w:szCs w:val="22"/>
        </w:rPr>
        <w:t xml:space="preserve">after an introduction to the event by Saul Estrin, </w:t>
      </w:r>
      <w:r>
        <w:rPr>
          <w:sz w:val="22"/>
          <w:szCs w:val="22"/>
        </w:rPr>
        <w:t xml:space="preserve">Mark Sanders </w:t>
      </w:r>
      <w:r>
        <w:rPr>
          <w:sz w:val="22"/>
          <w:szCs w:val="22"/>
        </w:rPr>
        <w:lastRenderedPageBreak/>
        <w:t xml:space="preserve">presented </w:t>
      </w:r>
      <w:r w:rsidR="0039308A">
        <w:rPr>
          <w:sz w:val="22"/>
          <w:szCs w:val="22"/>
        </w:rPr>
        <w:t xml:space="preserve">the </w:t>
      </w:r>
      <w:r>
        <w:rPr>
          <w:sz w:val="22"/>
          <w:szCs w:val="22"/>
        </w:rPr>
        <w:t xml:space="preserve">FIRES </w:t>
      </w:r>
      <w:r w:rsidR="0039308A">
        <w:rPr>
          <w:sz w:val="22"/>
          <w:szCs w:val="22"/>
        </w:rPr>
        <w:t xml:space="preserve">project </w:t>
      </w:r>
      <w:r>
        <w:rPr>
          <w:sz w:val="22"/>
          <w:szCs w:val="22"/>
        </w:rPr>
        <w:t xml:space="preserve">and </w:t>
      </w:r>
      <w:r w:rsidR="0039308A">
        <w:rPr>
          <w:sz w:val="22"/>
          <w:szCs w:val="22"/>
        </w:rPr>
        <w:t xml:space="preserve">its </w:t>
      </w:r>
      <w:r>
        <w:rPr>
          <w:sz w:val="22"/>
          <w:szCs w:val="22"/>
        </w:rPr>
        <w:t xml:space="preserve">reform agenda for the UK. Then Pamela </w:t>
      </w:r>
      <w:r w:rsidR="0039308A">
        <w:rPr>
          <w:sz w:val="22"/>
          <w:szCs w:val="22"/>
        </w:rPr>
        <w:t xml:space="preserve">Dow </w:t>
      </w:r>
      <w:r>
        <w:rPr>
          <w:sz w:val="22"/>
          <w:szCs w:val="22"/>
        </w:rPr>
        <w:t xml:space="preserve">and Jonathan </w:t>
      </w:r>
      <w:proofErr w:type="spellStart"/>
      <w:r>
        <w:rPr>
          <w:sz w:val="22"/>
          <w:szCs w:val="22"/>
        </w:rPr>
        <w:t>Levie</w:t>
      </w:r>
      <w:proofErr w:type="spellEnd"/>
      <w:r>
        <w:rPr>
          <w:sz w:val="22"/>
          <w:szCs w:val="22"/>
        </w:rPr>
        <w:t xml:space="preserve"> gave their reflections in a brief discussion</w:t>
      </w:r>
      <w:r w:rsidR="0039308A">
        <w:rPr>
          <w:sz w:val="22"/>
          <w:szCs w:val="22"/>
        </w:rPr>
        <w:t xml:space="preserve">. Finally, </w:t>
      </w:r>
      <w:r>
        <w:rPr>
          <w:sz w:val="22"/>
          <w:szCs w:val="22"/>
        </w:rPr>
        <w:t>the floor was opened to the participants</w:t>
      </w:r>
      <w:r w:rsidR="00CA3F4C" w:rsidRPr="00CA3F4C">
        <w:rPr>
          <w:sz w:val="22"/>
          <w:szCs w:val="22"/>
        </w:rPr>
        <w:t xml:space="preserve"> for general discussion</w:t>
      </w:r>
      <w:r>
        <w:rPr>
          <w:sz w:val="22"/>
          <w:szCs w:val="22"/>
        </w:rPr>
        <w:t>.</w:t>
      </w:r>
      <w:r w:rsidR="0039308A">
        <w:rPr>
          <w:sz w:val="22"/>
          <w:szCs w:val="22"/>
        </w:rPr>
        <w:t xml:space="preserve"> Stephan Chambers brought the proceedings to a close.</w:t>
      </w:r>
      <w:r>
        <w:rPr>
          <w:sz w:val="22"/>
          <w:szCs w:val="22"/>
        </w:rPr>
        <w:t xml:space="preserve"> See the program in the </w:t>
      </w:r>
      <w:r w:rsidR="009532C5">
        <w:rPr>
          <w:noProof/>
        </w:rPr>
        <w:drawing>
          <wp:anchor distT="0" distB="0" distL="114300" distR="114300" simplePos="0" relativeHeight="251662336" behindDoc="0" locked="0" layoutInCell="1" hidden="0" allowOverlap="1">
            <wp:simplePos x="0" y="0"/>
            <wp:positionH relativeFrom="margin">
              <wp:posOffset>852805</wp:posOffset>
            </wp:positionH>
            <wp:positionV relativeFrom="paragraph">
              <wp:posOffset>698500</wp:posOffset>
            </wp:positionV>
            <wp:extent cx="4013200" cy="4813300"/>
            <wp:effectExtent l="0" t="0" r="0" b="0"/>
            <wp:wrapTopAndBottom distT="0" distB="0"/>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r="2161" b="8237"/>
                    <a:stretch>
                      <a:fillRect/>
                    </a:stretch>
                  </pic:blipFill>
                  <pic:spPr>
                    <a:xfrm>
                      <a:off x="0" y="0"/>
                      <a:ext cx="4013200" cy="4813300"/>
                    </a:xfrm>
                    <a:prstGeom prst="rect">
                      <a:avLst/>
                    </a:prstGeom>
                    <a:ln/>
                  </pic:spPr>
                </pic:pic>
              </a:graphicData>
            </a:graphic>
            <wp14:sizeRelH relativeFrom="margin">
              <wp14:pctWidth>0</wp14:pctWidth>
            </wp14:sizeRelH>
            <wp14:sizeRelV relativeFrom="margin">
              <wp14:pctHeight>0</wp14:pctHeight>
            </wp14:sizeRelV>
          </wp:anchor>
        </w:drawing>
      </w:r>
      <w:r>
        <w:rPr>
          <w:sz w:val="22"/>
          <w:szCs w:val="22"/>
        </w:rPr>
        <w:t xml:space="preserve">flyer of the event below reproduced: </w:t>
      </w:r>
    </w:p>
    <w:p w:rsidR="009069BB" w:rsidRDefault="009069BB">
      <w:pPr>
        <w:rPr>
          <w:sz w:val="22"/>
          <w:szCs w:val="22"/>
        </w:rPr>
      </w:pPr>
    </w:p>
    <w:p w:rsidR="009069BB" w:rsidRDefault="009069BB"/>
    <w:p w:rsidR="009069BB" w:rsidRDefault="009069BB"/>
    <w:p w:rsidR="009069BB" w:rsidRDefault="00E32DC8">
      <w:pPr>
        <w:rPr>
          <w:rFonts w:ascii="Verdana" w:eastAsia="Verdana" w:hAnsi="Verdana" w:cs="Verdana"/>
          <w:color w:val="000000"/>
          <w:sz w:val="22"/>
          <w:szCs w:val="22"/>
        </w:rPr>
      </w:pPr>
      <w:r>
        <w:rPr>
          <w:sz w:val="22"/>
          <w:szCs w:val="22"/>
        </w:rPr>
        <w:t>Participants were sent the Policy Brief on the FIRES-reform strategy for the UK one week in advance and asked to reflect on the questions below.  </w:t>
      </w:r>
    </w:p>
    <w:p w:rsidR="009069BB" w:rsidRDefault="00E32DC8">
      <w:pPr>
        <w:pStyle w:val="Heading1"/>
      </w:pPr>
      <w:r>
        <w:t>Main Questions put to the Stakeholders</w:t>
      </w:r>
    </w:p>
    <w:p w:rsidR="009069BB" w:rsidRDefault="00E32DC8">
      <w:pPr>
        <w:rPr>
          <w:sz w:val="22"/>
          <w:szCs w:val="22"/>
        </w:rPr>
      </w:pPr>
      <w:r>
        <w:rPr>
          <w:sz w:val="22"/>
          <w:szCs w:val="22"/>
        </w:rPr>
        <w:t>Would you agree with our approach?</w:t>
      </w:r>
    </w:p>
    <w:p w:rsidR="009069BB" w:rsidRDefault="00E32DC8">
      <w:pPr>
        <w:rPr>
          <w:sz w:val="22"/>
          <w:szCs w:val="22"/>
        </w:rPr>
      </w:pPr>
      <w:r>
        <w:rPr>
          <w:sz w:val="22"/>
          <w:szCs w:val="22"/>
        </w:rPr>
        <w:t>Would you agree with our diagnosis?</w:t>
      </w:r>
    </w:p>
    <w:p w:rsidR="009069BB" w:rsidRDefault="00E32DC8">
      <w:r>
        <w:rPr>
          <w:sz w:val="22"/>
          <w:szCs w:val="22"/>
        </w:rPr>
        <w:t>Would you agree with the proposed treatment</w:t>
      </w:r>
      <w:r>
        <w:t>?</w:t>
      </w:r>
    </w:p>
    <w:p w:rsidR="009069BB" w:rsidRDefault="009069BB">
      <w:pPr>
        <w:rPr>
          <w:rFonts w:ascii="Times" w:eastAsia="Times" w:hAnsi="Times" w:cs="Times"/>
          <w:sz w:val="24"/>
          <w:szCs w:val="24"/>
        </w:rPr>
      </w:pPr>
    </w:p>
    <w:p w:rsidR="009069BB" w:rsidRDefault="00E32DC8">
      <w:r>
        <w:rPr>
          <w:sz w:val="22"/>
          <w:szCs w:val="22"/>
        </w:rPr>
        <w:t xml:space="preserve"> </w:t>
      </w:r>
      <w:r>
        <w:br/>
      </w:r>
    </w:p>
    <w:p w:rsidR="009069BB" w:rsidRDefault="009069BB"/>
    <w:p w:rsidR="009069BB" w:rsidRDefault="009069BB"/>
    <w:p w:rsidR="009069BB" w:rsidRDefault="009069BB"/>
    <w:p w:rsidR="009069BB" w:rsidRDefault="00E32DC8">
      <w:pPr>
        <w:pStyle w:val="Heading1"/>
        <w:rPr>
          <w:color w:val="212121"/>
          <w:sz w:val="22"/>
          <w:szCs w:val="22"/>
        </w:rPr>
      </w:pPr>
      <w:bookmarkStart w:id="5" w:name="_evcvblspgbt9" w:colFirst="0" w:colLast="0"/>
      <w:bookmarkEnd w:id="5"/>
      <w:r>
        <w:t>Summary</w:t>
      </w:r>
    </w:p>
    <w:p w:rsidR="009069BB" w:rsidRDefault="00E32DC8">
      <w:pPr>
        <w:shd w:val="clear" w:color="auto" w:fill="FFFFFF"/>
        <w:spacing w:after="240" w:line="276" w:lineRule="auto"/>
        <w:jc w:val="both"/>
        <w:rPr>
          <w:color w:val="212121"/>
          <w:sz w:val="22"/>
          <w:szCs w:val="22"/>
        </w:rPr>
      </w:pPr>
      <w:r>
        <w:rPr>
          <w:color w:val="212121"/>
          <w:sz w:val="22"/>
          <w:szCs w:val="22"/>
        </w:rPr>
        <w:t xml:space="preserve">As part of the Financial and Institutional Reforms for an Entrepreneurial Society (FIRES) project, experts in the field of entrepreneurship recently met </w:t>
      </w:r>
      <w:r w:rsidR="00CA3F4C">
        <w:rPr>
          <w:color w:val="212121"/>
          <w:sz w:val="22"/>
          <w:szCs w:val="22"/>
        </w:rPr>
        <w:t xml:space="preserve">at a workshop </w:t>
      </w:r>
      <w:r>
        <w:rPr>
          <w:color w:val="212121"/>
          <w:sz w:val="22"/>
          <w:szCs w:val="22"/>
        </w:rPr>
        <w:t>in</w:t>
      </w:r>
      <w:r w:rsidR="00CA3F4C">
        <w:rPr>
          <w:color w:val="212121"/>
          <w:sz w:val="22"/>
          <w:szCs w:val="22"/>
        </w:rPr>
        <w:t xml:space="preserve"> the</w:t>
      </w:r>
      <w:r>
        <w:rPr>
          <w:color w:val="212121"/>
          <w:sz w:val="22"/>
          <w:szCs w:val="22"/>
        </w:rPr>
        <w:t xml:space="preserve"> London School of Economics and Political Science to discuss</w:t>
      </w:r>
      <w:r w:rsidR="00594544">
        <w:rPr>
          <w:color w:val="212121"/>
          <w:sz w:val="22"/>
          <w:szCs w:val="22"/>
        </w:rPr>
        <w:t xml:space="preserve"> the</w:t>
      </w:r>
      <w:r>
        <w:rPr>
          <w:color w:val="212121"/>
          <w:sz w:val="22"/>
          <w:szCs w:val="22"/>
        </w:rPr>
        <w:t xml:space="preserve"> reform strategies proposed in the FIRES policy brief on entrepreneurship in the UK.</w:t>
      </w:r>
    </w:p>
    <w:p w:rsidR="009069BB" w:rsidRDefault="00594544">
      <w:pPr>
        <w:shd w:val="clear" w:color="auto" w:fill="FFFFFF"/>
        <w:spacing w:after="240" w:line="276" w:lineRule="auto"/>
        <w:jc w:val="both"/>
        <w:rPr>
          <w:color w:val="212121"/>
          <w:sz w:val="22"/>
          <w:szCs w:val="22"/>
        </w:rPr>
      </w:pPr>
      <w:r>
        <w:rPr>
          <w:color w:val="212121"/>
          <w:sz w:val="22"/>
          <w:szCs w:val="22"/>
        </w:rPr>
        <w:t xml:space="preserve">The </w:t>
      </w:r>
      <w:r w:rsidR="00E32DC8">
        <w:rPr>
          <w:color w:val="212121"/>
          <w:sz w:val="22"/>
          <w:szCs w:val="22"/>
        </w:rPr>
        <w:t xml:space="preserve">FIRES project seeks to propose strategic reforms to Europe´s institutional and regulatory frameworks </w:t>
      </w:r>
      <w:r>
        <w:rPr>
          <w:color w:val="212121"/>
          <w:sz w:val="22"/>
          <w:szCs w:val="22"/>
        </w:rPr>
        <w:t>to benefit</w:t>
      </w:r>
      <w:r w:rsidR="00E32DC8">
        <w:rPr>
          <w:color w:val="212121"/>
          <w:sz w:val="22"/>
          <w:szCs w:val="22"/>
        </w:rPr>
        <w:t xml:space="preserve"> entrepreneurship in key aspects such as taxes, IP, social security, R&amp;D, human capital, financial regulation, firm entry and exit and goods, services and ICT regulation. The </w:t>
      </w:r>
      <w:r>
        <w:rPr>
          <w:color w:val="212121"/>
          <w:sz w:val="22"/>
          <w:szCs w:val="22"/>
        </w:rPr>
        <w:t xml:space="preserve">LSE </w:t>
      </w:r>
      <w:r w:rsidR="00E32DC8">
        <w:rPr>
          <w:color w:val="212121"/>
          <w:sz w:val="22"/>
          <w:szCs w:val="22"/>
        </w:rPr>
        <w:t xml:space="preserve">event </w:t>
      </w:r>
      <w:r>
        <w:rPr>
          <w:color w:val="212121"/>
          <w:sz w:val="22"/>
          <w:szCs w:val="22"/>
        </w:rPr>
        <w:t xml:space="preserve">permitted </w:t>
      </w:r>
      <w:r w:rsidR="00E32DC8">
        <w:rPr>
          <w:color w:val="212121"/>
          <w:sz w:val="22"/>
          <w:szCs w:val="22"/>
        </w:rPr>
        <w:t>leading UK investors, policy makers and entrepreneur</w:t>
      </w:r>
      <w:r>
        <w:rPr>
          <w:color w:val="212121"/>
          <w:sz w:val="22"/>
          <w:szCs w:val="22"/>
        </w:rPr>
        <w:t>ship</w:t>
      </w:r>
      <w:r w:rsidR="00E32DC8">
        <w:rPr>
          <w:color w:val="212121"/>
          <w:sz w:val="22"/>
          <w:szCs w:val="22"/>
        </w:rPr>
        <w:t xml:space="preserve"> scholars to participate in a round table to discuss the proposed reform</w:t>
      </w:r>
      <w:r>
        <w:rPr>
          <w:color w:val="212121"/>
          <w:sz w:val="22"/>
          <w:szCs w:val="22"/>
        </w:rPr>
        <w:t>s</w:t>
      </w:r>
      <w:r w:rsidR="00E32DC8">
        <w:rPr>
          <w:color w:val="212121"/>
          <w:sz w:val="22"/>
          <w:szCs w:val="22"/>
        </w:rPr>
        <w:t xml:space="preserve"> and possible ways to</w:t>
      </w:r>
      <w:r>
        <w:rPr>
          <w:color w:val="212121"/>
          <w:sz w:val="22"/>
          <w:szCs w:val="22"/>
        </w:rPr>
        <w:t xml:space="preserve"> implement them</w:t>
      </w:r>
      <w:r w:rsidR="00E32DC8">
        <w:rPr>
          <w:color w:val="212121"/>
          <w:sz w:val="22"/>
          <w:szCs w:val="22"/>
        </w:rPr>
        <w:t xml:space="preserve">. </w:t>
      </w:r>
    </w:p>
    <w:p w:rsidR="00594544" w:rsidRDefault="00E32DC8">
      <w:pPr>
        <w:shd w:val="clear" w:color="auto" w:fill="FFFFFF"/>
        <w:spacing w:after="240" w:line="276" w:lineRule="auto"/>
        <w:jc w:val="both"/>
        <w:rPr>
          <w:color w:val="212121"/>
          <w:sz w:val="22"/>
          <w:szCs w:val="22"/>
        </w:rPr>
      </w:pPr>
      <w:r>
        <w:rPr>
          <w:color w:val="212121"/>
          <w:sz w:val="22"/>
          <w:szCs w:val="22"/>
        </w:rPr>
        <w:t xml:space="preserve">The event was hosted and chaired by Professor Saul Estrin who </w:t>
      </w:r>
      <w:r w:rsidR="00594544">
        <w:rPr>
          <w:color w:val="212121"/>
          <w:sz w:val="22"/>
          <w:szCs w:val="22"/>
        </w:rPr>
        <w:t xml:space="preserve">set the scene and </w:t>
      </w:r>
      <w:r>
        <w:rPr>
          <w:color w:val="212121"/>
          <w:sz w:val="22"/>
          <w:szCs w:val="22"/>
        </w:rPr>
        <w:t xml:space="preserve">welcomed the participants. In </w:t>
      </w:r>
      <w:r w:rsidR="00594544">
        <w:rPr>
          <w:color w:val="212121"/>
          <w:sz w:val="22"/>
          <w:szCs w:val="22"/>
        </w:rPr>
        <w:t xml:space="preserve">his presentation, </w:t>
      </w:r>
      <w:r>
        <w:rPr>
          <w:color w:val="212121"/>
          <w:sz w:val="22"/>
          <w:szCs w:val="22"/>
        </w:rPr>
        <w:t xml:space="preserve">Dr Mark Sanders, Associate Professor at Utrecht University, presenting on behalf of the FIRES project, </w:t>
      </w:r>
      <w:r w:rsidR="00594544">
        <w:rPr>
          <w:color w:val="212121"/>
          <w:sz w:val="22"/>
          <w:szCs w:val="22"/>
        </w:rPr>
        <w:t xml:space="preserve">highlighted </w:t>
      </w:r>
      <w:r>
        <w:rPr>
          <w:color w:val="212121"/>
          <w:sz w:val="22"/>
          <w:szCs w:val="22"/>
        </w:rPr>
        <w:t xml:space="preserve">a mostly positive </w:t>
      </w:r>
      <w:r w:rsidR="00594544">
        <w:rPr>
          <w:color w:val="212121"/>
          <w:sz w:val="22"/>
          <w:szCs w:val="22"/>
        </w:rPr>
        <w:t xml:space="preserve">evaluation </w:t>
      </w:r>
      <w:r>
        <w:rPr>
          <w:color w:val="212121"/>
          <w:sz w:val="22"/>
          <w:szCs w:val="22"/>
        </w:rPr>
        <w:t xml:space="preserve">of entrepreneurship in the UK. The presentation was framed with a medical patient-doctor approach in which the UK was presented as a patient diagnosis with specific symptoms to be treated with certain proposals and recommendations to be made. Dr Sanders </w:t>
      </w:r>
      <w:r w:rsidR="00594544">
        <w:rPr>
          <w:color w:val="212121"/>
          <w:sz w:val="22"/>
          <w:szCs w:val="22"/>
        </w:rPr>
        <w:t xml:space="preserve">pointed out </w:t>
      </w:r>
      <w:r>
        <w:rPr>
          <w:color w:val="212121"/>
          <w:sz w:val="22"/>
          <w:szCs w:val="22"/>
        </w:rPr>
        <w:t xml:space="preserve">how the </w:t>
      </w:r>
      <w:r w:rsidR="00594544">
        <w:rPr>
          <w:color w:val="212121"/>
          <w:sz w:val="22"/>
          <w:szCs w:val="22"/>
        </w:rPr>
        <w:t xml:space="preserve">UK </w:t>
      </w:r>
      <w:r>
        <w:rPr>
          <w:color w:val="212121"/>
          <w:sz w:val="22"/>
          <w:szCs w:val="22"/>
        </w:rPr>
        <w:t xml:space="preserve">performs well in comparison to European standards </w:t>
      </w:r>
      <w:r w:rsidR="00594544">
        <w:rPr>
          <w:color w:val="212121"/>
          <w:sz w:val="22"/>
          <w:szCs w:val="22"/>
        </w:rPr>
        <w:t xml:space="preserve">with its entrepreneurial ecosystem of </w:t>
      </w:r>
      <w:r>
        <w:rPr>
          <w:color w:val="212121"/>
          <w:sz w:val="22"/>
          <w:szCs w:val="22"/>
        </w:rPr>
        <w:t>liberalised markets, deep formal financial markets, strong science and knowledge creation</w:t>
      </w:r>
      <w:r w:rsidR="00594544">
        <w:rPr>
          <w:color w:val="212121"/>
          <w:sz w:val="22"/>
          <w:szCs w:val="22"/>
        </w:rPr>
        <w:t xml:space="preserve"> and a powerful legacy of protection of intellectual property rights</w:t>
      </w:r>
      <w:r>
        <w:rPr>
          <w:color w:val="212121"/>
          <w:sz w:val="22"/>
          <w:szCs w:val="22"/>
        </w:rPr>
        <w:t>. However, he stressed that</w:t>
      </w:r>
      <w:r w:rsidR="00594544">
        <w:rPr>
          <w:color w:val="212121"/>
          <w:sz w:val="22"/>
          <w:szCs w:val="22"/>
        </w:rPr>
        <w:t xml:space="preserve"> while this </w:t>
      </w:r>
      <w:r>
        <w:rPr>
          <w:color w:val="212121"/>
          <w:sz w:val="22"/>
          <w:szCs w:val="22"/>
        </w:rPr>
        <w:t xml:space="preserve">ecosystem rewards </w:t>
      </w:r>
      <w:r w:rsidR="00594544">
        <w:rPr>
          <w:color w:val="212121"/>
          <w:sz w:val="22"/>
          <w:szCs w:val="22"/>
        </w:rPr>
        <w:t xml:space="preserve">entrepreneurial </w:t>
      </w:r>
      <w:r>
        <w:rPr>
          <w:color w:val="212121"/>
          <w:sz w:val="22"/>
          <w:szCs w:val="22"/>
        </w:rPr>
        <w:t xml:space="preserve">success </w:t>
      </w:r>
      <w:r w:rsidR="00594544">
        <w:rPr>
          <w:color w:val="212121"/>
          <w:sz w:val="22"/>
          <w:szCs w:val="22"/>
        </w:rPr>
        <w:t xml:space="preserve">it </w:t>
      </w:r>
      <w:r>
        <w:rPr>
          <w:color w:val="212121"/>
          <w:sz w:val="22"/>
          <w:szCs w:val="22"/>
        </w:rPr>
        <w:t xml:space="preserve">is not very inclusive and resources are highly concentrated in London and South-east. This calls for a need to focus on reforms that will benefit regions around the country – most notably the north of England. </w:t>
      </w:r>
      <w:r w:rsidR="00594544">
        <w:rPr>
          <w:color w:val="212121"/>
          <w:sz w:val="22"/>
          <w:szCs w:val="22"/>
        </w:rPr>
        <w:t xml:space="preserve">Moreover, while the UK is strong on </w:t>
      </w:r>
      <w:r w:rsidR="00B16FDA">
        <w:rPr>
          <w:color w:val="212121"/>
          <w:sz w:val="22"/>
          <w:szCs w:val="22"/>
        </w:rPr>
        <w:t xml:space="preserve">radical innovation and </w:t>
      </w:r>
      <w:r w:rsidR="00594544">
        <w:rPr>
          <w:color w:val="212121"/>
          <w:sz w:val="22"/>
          <w:szCs w:val="22"/>
        </w:rPr>
        <w:t>identifying</w:t>
      </w:r>
      <w:r w:rsidR="00B16FDA">
        <w:rPr>
          <w:color w:val="212121"/>
          <w:sz w:val="22"/>
          <w:szCs w:val="22"/>
        </w:rPr>
        <w:t xml:space="preserve"> entrepreneurial opportunities, it is weaker in bringing those projects to fruition. The key constraints here include labour skills, incentives for firms to invest in firm-specific human capital, and weaknesses in the supply of early stage entrepreneurial finance. F</w:t>
      </w:r>
      <w:r>
        <w:rPr>
          <w:color w:val="212121"/>
          <w:sz w:val="22"/>
          <w:szCs w:val="22"/>
        </w:rPr>
        <w:t xml:space="preserve">urthermore, as part of the </w:t>
      </w:r>
      <w:r>
        <w:rPr>
          <w:i/>
          <w:color w:val="212121"/>
          <w:sz w:val="22"/>
          <w:szCs w:val="22"/>
        </w:rPr>
        <w:t>treatment</w:t>
      </w:r>
      <w:r w:rsidR="00594544">
        <w:rPr>
          <w:color w:val="212121"/>
          <w:sz w:val="22"/>
          <w:szCs w:val="22"/>
        </w:rPr>
        <w:t xml:space="preserve">, Dr </w:t>
      </w:r>
      <w:r>
        <w:rPr>
          <w:color w:val="212121"/>
          <w:sz w:val="22"/>
          <w:szCs w:val="22"/>
        </w:rPr>
        <w:t>Sanders presented a set of three general recommendations based on more open access to knowledge, more inclusive capitalism and leve</w:t>
      </w:r>
      <w:r w:rsidR="00594544">
        <w:rPr>
          <w:color w:val="212121"/>
          <w:sz w:val="22"/>
          <w:szCs w:val="22"/>
        </w:rPr>
        <w:t xml:space="preserve">lling </w:t>
      </w:r>
      <w:r>
        <w:rPr>
          <w:color w:val="212121"/>
          <w:sz w:val="22"/>
          <w:szCs w:val="22"/>
        </w:rPr>
        <w:t xml:space="preserve">the playing field </w:t>
      </w:r>
      <w:r w:rsidR="00594544">
        <w:rPr>
          <w:color w:val="212121"/>
          <w:sz w:val="22"/>
          <w:szCs w:val="22"/>
        </w:rPr>
        <w:t>in regional and talent terms.</w:t>
      </w:r>
    </w:p>
    <w:p w:rsidR="009069BB" w:rsidRDefault="00E32DC8">
      <w:pPr>
        <w:shd w:val="clear" w:color="auto" w:fill="FFFFFF"/>
        <w:spacing w:after="240" w:line="276" w:lineRule="auto"/>
        <w:jc w:val="both"/>
        <w:rPr>
          <w:color w:val="212121"/>
          <w:sz w:val="22"/>
          <w:szCs w:val="22"/>
        </w:rPr>
      </w:pPr>
      <w:r>
        <w:rPr>
          <w:color w:val="212121"/>
          <w:sz w:val="22"/>
          <w:szCs w:val="22"/>
        </w:rPr>
        <w:t xml:space="preserve">After </w:t>
      </w:r>
      <w:proofErr w:type="spellStart"/>
      <w:r>
        <w:rPr>
          <w:color w:val="212121"/>
          <w:sz w:val="22"/>
          <w:szCs w:val="22"/>
        </w:rPr>
        <w:t>Dr.</w:t>
      </w:r>
      <w:proofErr w:type="spellEnd"/>
      <w:r>
        <w:rPr>
          <w:color w:val="212121"/>
          <w:sz w:val="22"/>
          <w:szCs w:val="22"/>
        </w:rPr>
        <w:t xml:space="preserve"> Sanders introductory presentation, Pamela Dow, Chief Reform Officer from Catch 22, and Professor Jonathan </w:t>
      </w:r>
      <w:proofErr w:type="spellStart"/>
      <w:r>
        <w:rPr>
          <w:color w:val="212121"/>
          <w:sz w:val="22"/>
          <w:szCs w:val="22"/>
        </w:rPr>
        <w:t>Levie</w:t>
      </w:r>
      <w:proofErr w:type="spellEnd"/>
      <w:r>
        <w:rPr>
          <w:color w:val="212121"/>
          <w:sz w:val="22"/>
          <w:szCs w:val="22"/>
        </w:rPr>
        <w:t xml:space="preserve"> from University of Strathclyde shared some brief comments on the presentation. Dow </w:t>
      </w:r>
      <w:r w:rsidR="00594544">
        <w:rPr>
          <w:color w:val="212121"/>
          <w:sz w:val="22"/>
          <w:szCs w:val="22"/>
        </w:rPr>
        <w:t xml:space="preserve">noted </w:t>
      </w:r>
      <w:r>
        <w:rPr>
          <w:color w:val="212121"/>
          <w:sz w:val="22"/>
          <w:szCs w:val="22"/>
        </w:rPr>
        <w:t xml:space="preserve">how the language on entrepreneurship is mainly focused on the international success stories and fails to include all varieties of entrepreneurs, ranging from </w:t>
      </w:r>
      <w:r>
        <w:rPr>
          <w:sz w:val="22"/>
          <w:szCs w:val="22"/>
        </w:rPr>
        <w:t xml:space="preserve">multinational fintech </w:t>
      </w:r>
      <w:proofErr w:type="spellStart"/>
      <w:r>
        <w:rPr>
          <w:sz w:val="22"/>
          <w:szCs w:val="22"/>
        </w:rPr>
        <w:t>startups</w:t>
      </w:r>
      <w:proofErr w:type="spellEnd"/>
      <w:r>
        <w:rPr>
          <w:sz w:val="22"/>
          <w:szCs w:val="22"/>
        </w:rPr>
        <w:t xml:space="preserve"> to the local plumber starting his own business. All of which must be equipped,</w:t>
      </w:r>
      <w:r w:rsidR="00594544">
        <w:rPr>
          <w:sz w:val="22"/>
          <w:szCs w:val="22"/>
        </w:rPr>
        <w:t xml:space="preserve"> </w:t>
      </w:r>
      <w:r w:rsidR="00B16FDA">
        <w:rPr>
          <w:sz w:val="22"/>
          <w:szCs w:val="22"/>
        </w:rPr>
        <w:t xml:space="preserve">she stressed, </w:t>
      </w:r>
      <w:r>
        <w:rPr>
          <w:sz w:val="22"/>
          <w:szCs w:val="22"/>
        </w:rPr>
        <w:t xml:space="preserve">regardless their size and industry, with the basic skills of running their businesses. Additionally, Dow </w:t>
      </w:r>
      <w:r>
        <w:rPr>
          <w:sz w:val="22"/>
          <w:szCs w:val="22"/>
        </w:rPr>
        <w:lastRenderedPageBreak/>
        <w:t xml:space="preserve">noted that at a national level, there is a visible centralization of the entrepreneurial resources in London, which is now starting to be perceived as a competitor to Tel Aviv or Silicon Valley. Yet, the city is only attracting a narrow demography. Finally, Dow pointed out how process innovation in terms of productivity improvement must be equally valued as the entrepreneurship process itself. She noted how organisations across the private, public and social sector seem to be failing in this matter. </w:t>
      </w:r>
    </w:p>
    <w:p w:rsidR="009069BB" w:rsidRDefault="00E32DC8">
      <w:pPr>
        <w:shd w:val="clear" w:color="auto" w:fill="FFFFFF"/>
        <w:spacing w:after="240" w:line="276" w:lineRule="auto"/>
        <w:jc w:val="both"/>
        <w:rPr>
          <w:color w:val="212121"/>
          <w:sz w:val="22"/>
          <w:szCs w:val="22"/>
        </w:rPr>
      </w:pPr>
      <w:r>
        <w:rPr>
          <w:color w:val="212121"/>
          <w:sz w:val="22"/>
          <w:szCs w:val="22"/>
        </w:rPr>
        <w:t xml:space="preserve">Following Dow´s comments, Professor Jonathan </w:t>
      </w:r>
      <w:proofErr w:type="spellStart"/>
      <w:r>
        <w:rPr>
          <w:color w:val="212121"/>
          <w:sz w:val="22"/>
          <w:szCs w:val="22"/>
        </w:rPr>
        <w:t>Levie</w:t>
      </w:r>
      <w:proofErr w:type="spellEnd"/>
      <w:r>
        <w:rPr>
          <w:color w:val="212121"/>
          <w:sz w:val="22"/>
          <w:szCs w:val="22"/>
        </w:rPr>
        <w:t xml:space="preserve"> </w:t>
      </w:r>
      <w:r w:rsidR="00B16FDA">
        <w:rPr>
          <w:color w:val="212121"/>
          <w:sz w:val="22"/>
          <w:szCs w:val="22"/>
        </w:rPr>
        <w:t xml:space="preserve">also expressed his </w:t>
      </w:r>
      <w:r>
        <w:rPr>
          <w:color w:val="212121"/>
          <w:sz w:val="22"/>
          <w:szCs w:val="22"/>
        </w:rPr>
        <w:t xml:space="preserve">deep concern </w:t>
      </w:r>
      <w:r w:rsidR="00B16FDA">
        <w:rPr>
          <w:color w:val="212121"/>
          <w:sz w:val="22"/>
          <w:szCs w:val="22"/>
        </w:rPr>
        <w:t xml:space="preserve">about </w:t>
      </w:r>
      <w:r>
        <w:rPr>
          <w:color w:val="212121"/>
          <w:sz w:val="22"/>
          <w:szCs w:val="22"/>
        </w:rPr>
        <w:t xml:space="preserve">the centralization </w:t>
      </w:r>
      <w:r w:rsidR="00B16FDA">
        <w:rPr>
          <w:color w:val="212121"/>
          <w:sz w:val="22"/>
          <w:szCs w:val="22"/>
        </w:rPr>
        <w:t xml:space="preserve">of entrepreneurial activity and resources in </w:t>
      </w:r>
      <w:r>
        <w:rPr>
          <w:color w:val="212121"/>
          <w:sz w:val="22"/>
          <w:szCs w:val="22"/>
        </w:rPr>
        <w:t xml:space="preserve">the UK </w:t>
      </w:r>
      <w:r w:rsidR="00B16FDA">
        <w:rPr>
          <w:color w:val="212121"/>
          <w:sz w:val="22"/>
          <w:szCs w:val="22"/>
        </w:rPr>
        <w:t xml:space="preserve">into London. He illustrated the problem with data indicating </w:t>
      </w:r>
      <w:r>
        <w:rPr>
          <w:color w:val="212121"/>
          <w:sz w:val="22"/>
          <w:szCs w:val="22"/>
        </w:rPr>
        <w:t xml:space="preserve">a massive increase in company </w:t>
      </w:r>
      <w:r w:rsidR="00B16FDA">
        <w:rPr>
          <w:color w:val="212121"/>
          <w:sz w:val="22"/>
          <w:szCs w:val="22"/>
        </w:rPr>
        <w:t xml:space="preserve">creation and growth </w:t>
      </w:r>
      <w:r>
        <w:rPr>
          <w:color w:val="212121"/>
          <w:sz w:val="22"/>
          <w:szCs w:val="22"/>
        </w:rPr>
        <w:t xml:space="preserve">in </w:t>
      </w:r>
      <w:r w:rsidR="00B16FDA">
        <w:rPr>
          <w:color w:val="212121"/>
          <w:sz w:val="22"/>
          <w:szCs w:val="22"/>
        </w:rPr>
        <w:t xml:space="preserve">London </w:t>
      </w:r>
      <w:r>
        <w:rPr>
          <w:color w:val="212121"/>
          <w:sz w:val="22"/>
          <w:szCs w:val="22"/>
        </w:rPr>
        <w:t xml:space="preserve">boroughs </w:t>
      </w:r>
      <w:r w:rsidR="00B16FDA">
        <w:rPr>
          <w:color w:val="212121"/>
          <w:sz w:val="22"/>
          <w:szCs w:val="22"/>
        </w:rPr>
        <w:t xml:space="preserve">such as Hackney (around Silicon roundabout) </w:t>
      </w:r>
      <w:r>
        <w:rPr>
          <w:color w:val="212121"/>
          <w:sz w:val="22"/>
          <w:szCs w:val="22"/>
        </w:rPr>
        <w:t xml:space="preserve">whereas in other regions of UK </w:t>
      </w:r>
      <w:r w:rsidR="00B16FDA">
        <w:rPr>
          <w:color w:val="212121"/>
          <w:sz w:val="22"/>
          <w:szCs w:val="22"/>
        </w:rPr>
        <w:t>the rate of company formation and growth is much slower.</w:t>
      </w:r>
      <w:r>
        <w:rPr>
          <w:color w:val="212121"/>
          <w:sz w:val="22"/>
          <w:szCs w:val="22"/>
        </w:rPr>
        <w:t xml:space="preserve"> Professor </w:t>
      </w:r>
      <w:proofErr w:type="spellStart"/>
      <w:r>
        <w:rPr>
          <w:color w:val="212121"/>
          <w:sz w:val="22"/>
          <w:szCs w:val="22"/>
        </w:rPr>
        <w:t>Levie</w:t>
      </w:r>
      <w:proofErr w:type="spellEnd"/>
      <w:r>
        <w:rPr>
          <w:color w:val="212121"/>
          <w:sz w:val="22"/>
          <w:szCs w:val="22"/>
        </w:rPr>
        <w:t xml:space="preserve"> discussed how this leads to an uneven distribution of labour force in the UK where there is a lack of incentives for people to stay and/or go back home outside of London to contribute to growing businesses that have severe labour shortages.</w:t>
      </w:r>
    </w:p>
    <w:p w:rsidR="001908EE" w:rsidRDefault="00E32DC8">
      <w:pPr>
        <w:shd w:val="clear" w:color="auto" w:fill="FFFFFF"/>
        <w:spacing w:after="240" w:line="276" w:lineRule="auto"/>
        <w:jc w:val="both"/>
        <w:rPr>
          <w:color w:val="212121"/>
          <w:sz w:val="22"/>
          <w:szCs w:val="22"/>
        </w:rPr>
      </w:pPr>
      <w:r>
        <w:rPr>
          <w:color w:val="212121"/>
          <w:sz w:val="22"/>
          <w:szCs w:val="22"/>
        </w:rPr>
        <w:t xml:space="preserve">These </w:t>
      </w:r>
      <w:r w:rsidR="00B16FDA">
        <w:rPr>
          <w:color w:val="212121"/>
          <w:sz w:val="22"/>
          <w:szCs w:val="22"/>
        </w:rPr>
        <w:t xml:space="preserve">presentations </w:t>
      </w:r>
      <w:r>
        <w:rPr>
          <w:color w:val="212121"/>
          <w:sz w:val="22"/>
          <w:szCs w:val="22"/>
        </w:rPr>
        <w:t xml:space="preserve">were followed by an open table in which </w:t>
      </w:r>
      <w:r w:rsidR="00B16FDA">
        <w:rPr>
          <w:color w:val="212121"/>
          <w:sz w:val="22"/>
          <w:szCs w:val="22"/>
        </w:rPr>
        <w:t xml:space="preserve">participants </w:t>
      </w:r>
      <w:r>
        <w:rPr>
          <w:color w:val="212121"/>
          <w:sz w:val="22"/>
          <w:szCs w:val="22"/>
        </w:rPr>
        <w:t xml:space="preserve">provided </w:t>
      </w:r>
      <w:proofErr w:type="spellStart"/>
      <w:r>
        <w:rPr>
          <w:color w:val="212121"/>
          <w:sz w:val="22"/>
          <w:szCs w:val="22"/>
        </w:rPr>
        <w:t>Dr.</w:t>
      </w:r>
      <w:proofErr w:type="spellEnd"/>
      <w:r>
        <w:rPr>
          <w:color w:val="212121"/>
          <w:sz w:val="22"/>
          <w:szCs w:val="22"/>
        </w:rPr>
        <w:t xml:space="preserve"> Sanders with their responses to the FIRES reforms and discussed how improvements could be made to further develop enterprise on these shores. One of the relevant topics that arose during the discussion</w:t>
      </w:r>
      <w:r w:rsidR="00B16FDA">
        <w:rPr>
          <w:color w:val="212121"/>
          <w:sz w:val="22"/>
          <w:szCs w:val="22"/>
        </w:rPr>
        <w:t xml:space="preserve"> was the notion of entrepreneurship itself and the meaning of the term. This was seen as very ambiguous. It was argued that </w:t>
      </w:r>
      <w:r>
        <w:rPr>
          <w:color w:val="212121"/>
          <w:sz w:val="22"/>
          <w:szCs w:val="22"/>
        </w:rPr>
        <w:t xml:space="preserve">the language of entrepreneurship </w:t>
      </w:r>
      <w:r w:rsidR="00B16FDA">
        <w:rPr>
          <w:color w:val="212121"/>
          <w:sz w:val="22"/>
          <w:szCs w:val="22"/>
        </w:rPr>
        <w:t xml:space="preserve">should be broadened </w:t>
      </w:r>
      <w:r>
        <w:rPr>
          <w:color w:val="212121"/>
          <w:sz w:val="22"/>
          <w:szCs w:val="22"/>
        </w:rPr>
        <w:t xml:space="preserve">to make it more specific and inclusive so that different types of entrepreneurship from restaurants, to taxi drivers, to industrial production </w:t>
      </w:r>
      <w:r w:rsidR="00B16FDA">
        <w:rPr>
          <w:color w:val="212121"/>
          <w:sz w:val="22"/>
          <w:szCs w:val="22"/>
        </w:rPr>
        <w:t>could be independently identified, and e</w:t>
      </w:r>
      <w:r>
        <w:rPr>
          <w:color w:val="212121"/>
          <w:sz w:val="22"/>
          <w:szCs w:val="22"/>
        </w:rPr>
        <w:t xml:space="preserve">ffectively addressed by specific corresponding </w:t>
      </w:r>
      <w:r w:rsidR="00B16FDA">
        <w:rPr>
          <w:color w:val="212121"/>
          <w:sz w:val="22"/>
          <w:szCs w:val="22"/>
        </w:rPr>
        <w:t>policies</w:t>
      </w:r>
      <w:r>
        <w:rPr>
          <w:color w:val="212121"/>
          <w:sz w:val="22"/>
          <w:szCs w:val="22"/>
        </w:rPr>
        <w:t xml:space="preserve">. </w:t>
      </w:r>
    </w:p>
    <w:p w:rsidR="009069BB" w:rsidRDefault="00E32DC8">
      <w:pPr>
        <w:shd w:val="clear" w:color="auto" w:fill="FFFFFF"/>
        <w:spacing w:after="240" w:line="276" w:lineRule="auto"/>
        <w:jc w:val="both"/>
        <w:rPr>
          <w:color w:val="212121"/>
          <w:sz w:val="22"/>
          <w:szCs w:val="22"/>
        </w:rPr>
      </w:pPr>
      <w:r>
        <w:rPr>
          <w:color w:val="212121"/>
          <w:sz w:val="22"/>
          <w:szCs w:val="22"/>
        </w:rPr>
        <w:t xml:space="preserve">Additionally, an important note was made towards including </w:t>
      </w:r>
      <w:r w:rsidR="001908EE">
        <w:rPr>
          <w:color w:val="212121"/>
          <w:sz w:val="22"/>
          <w:szCs w:val="22"/>
        </w:rPr>
        <w:t xml:space="preserve">a discussion of </w:t>
      </w:r>
      <w:r>
        <w:rPr>
          <w:color w:val="212121"/>
          <w:sz w:val="22"/>
          <w:szCs w:val="22"/>
        </w:rPr>
        <w:t xml:space="preserve">failure not only in the FIRES report analysis but </w:t>
      </w:r>
      <w:r w:rsidR="001908EE">
        <w:rPr>
          <w:color w:val="212121"/>
          <w:sz w:val="22"/>
          <w:szCs w:val="22"/>
        </w:rPr>
        <w:t xml:space="preserve">also </w:t>
      </w:r>
      <w:r>
        <w:rPr>
          <w:color w:val="212121"/>
          <w:sz w:val="22"/>
          <w:szCs w:val="22"/>
        </w:rPr>
        <w:t xml:space="preserve">in the </w:t>
      </w:r>
      <w:r w:rsidR="001908EE">
        <w:rPr>
          <w:color w:val="212121"/>
          <w:sz w:val="22"/>
          <w:szCs w:val="22"/>
        </w:rPr>
        <w:t xml:space="preserve">language of </w:t>
      </w:r>
      <w:r>
        <w:rPr>
          <w:color w:val="212121"/>
          <w:sz w:val="22"/>
          <w:szCs w:val="22"/>
        </w:rPr>
        <w:t xml:space="preserve">entrepreneurship </w:t>
      </w:r>
      <w:r w:rsidR="001908EE">
        <w:rPr>
          <w:color w:val="212121"/>
          <w:sz w:val="22"/>
          <w:szCs w:val="22"/>
        </w:rPr>
        <w:t xml:space="preserve">more generally </w:t>
      </w:r>
      <w:r w:rsidR="00B16FDA">
        <w:rPr>
          <w:color w:val="212121"/>
          <w:sz w:val="22"/>
          <w:szCs w:val="22"/>
        </w:rPr>
        <w:t xml:space="preserve">because </w:t>
      </w:r>
      <w:r>
        <w:rPr>
          <w:color w:val="212121"/>
          <w:sz w:val="22"/>
          <w:szCs w:val="22"/>
        </w:rPr>
        <w:t>understanding how and why ventures fail is a very relevant issue that does not seem to be currently suff</w:t>
      </w:r>
      <w:r w:rsidR="001908EE">
        <w:rPr>
          <w:color w:val="212121"/>
          <w:sz w:val="22"/>
          <w:szCs w:val="22"/>
        </w:rPr>
        <w:t>iciently addressed. Policies to reduce failure and accelerate scale-up were proposed to be as important as policies to generate more entrepreneurship.  It was argued that in the US start-ups may grow more rapidly while in Germany, there might be fewer start-ups but they would be more likely to survive and prosper. There was a</w:t>
      </w:r>
      <w:r>
        <w:rPr>
          <w:color w:val="212121"/>
          <w:sz w:val="22"/>
          <w:szCs w:val="22"/>
        </w:rPr>
        <w:t xml:space="preserve"> need to focus on</w:t>
      </w:r>
      <w:r w:rsidR="001908EE">
        <w:rPr>
          <w:color w:val="212121"/>
          <w:sz w:val="22"/>
          <w:szCs w:val="22"/>
        </w:rPr>
        <w:t xml:space="preserve"> </w:t>
      </w:r>
      <w:r>
        <w:rPr>
          <w:color w:val="212121"/>
          <w:sz w:val="22"/>
          <w:szCs w:val="22"/>
        </w:rPr>
        <w:t>learn</w:t>
      </w:r>
      <w:r w:rsidR="001908EE">
        <w:rPr>
          <w:color w:val="212121"/>
          <w:sz w:val="22"/>
          <w:szCs w:val="22"/>
        </w:rPr>
        <w:t>ing from failure in the entrepreneurial process</w:t>
      </w:r>
      <w:r>
        <w:rPr>
          <w:color w:val="212121"/>
          <w:sz w:val="22"/>
          <w:szCs w:val="22"/>
        </w:rPr>
        <w:t xml:space="preserve">. </w:t>
      </w:r>
    </w:p>
    <w:p w:rsidR="009069BB" w:rsidRDefault="00E32DC8">
      <w:pPr>
        <w:shd w:val="clear" w:color="auto" w:fill="FFFFFF"/>
        <w:spacing w:after="240" w:line="276" w:lineRule="auto"/>
        <w:jc w:val="both"/>
        <w:rPr>
          <w:color w:val="212121"/>
          <w:sz w:val="22"/>
          <w:szCs w:val="22"/>
        </w:rPr>
      </w:pPr>
      <w:r>
        <w:rPr>
          <w:color w:val="212121"/>
          <w:sz w:val="22"/>
          <w:szCs w:val="22"/>
        </w:rPr>
        <w:t>The discussion also revolved around the FIRES proposal</w:t>
      </w:r>
      <w:r w:rsidR="001908EE">
        <w:rPr>
          <w:color w:val="212121"/>
          <w:sz w:val="22"/>
          <w:szCs w:val="22"/>
        </w:rPr>
        <w:t>s</w:t>
      </w:r>
      <w:r>
        <w:rPr>
          <w:color w:val="212121"/>
          <w:sz w:val="22"/>
          <w:szCs w:val="22"/>
        </w:rPr>
        <w:t xml:space="preserve"> on experimenting with open IPR to ensure access to and commercialization of knowledge</w:t>
      </w:r>
      <w:r w:rsidR="001908EE">
        <w:rPr>
          <w:color w:val="212121"/>
          <w:sz w:val="22"/>
          <w:szCs w:val="22"/>
        </w:rPr>
        <w:t xml:space="preserve"> (Proposals number </w:t>
      </w:r>
      <w:r w:rsidR="001908EE" w:rsidRPr="001908EE">
        <w:rPr>
          <w:color w:val="212121"/>
          <w:sz w:val="22"/>
          <w:szCs w:val="22"/>
        </w:rPr>
        <w:t>2 and 5</w:t>
      </w:r>
      <w:r w:rsidR="001908EE">
        <w:rPr>
          <w:color w:val="212121"/>
          <w:sz w:val="22"/>
          <w:szCs w:val="22"/>
        </w:rPr>
        <w:t>)</w:t>
      </w:r>
      <w:r>
        <w:rPr>
          <w:color w:val="212121"/>
          <w:sz w:val="22"/>
          <w:szCs w:val="22"/>
        </w:rPr>
        <w:t>. The participants questioned the proposal of abandoning IP</w:t>
      </w:r>
      <w:r w:rsidR="001908EE">
        <w:rPr>
          <w:color w:val="212121"/>
          <w:sz w:val="22"/>
          <w:szCs w:val="22"/>
        </w:rPr>
        <w:t xml:space="preserve"> protection</w:t>
      </w:r>
      <w:r>
        <w:rPr>
          <w:color w:val="212121"/>
          <w:sz w:val="22"/>
          <w:szCs w:val="22"/>
        </w:rPr>
        <w:t xml:space="preserve"> and pointed out that regulation regarding pat</w:t>
      </w:r>
      <w:r w:rsidR="001908EE">
        <w:rPr>
          <w:color w:val="212121"/>
          <w:sz w:val="22"/>
          <w:szCs w:val="22"/>
        </w:rPr>
        <w:t xml:space="preserve">ents </w:t>
      </w:r>
      <w:r>
        <w:rPr>
          <w:color w:val="212121"/>
          <w:sz w:val="22"/>
          <w:szCs w:val="22"/>
        </w:rPr>
        <w:t xml:space="preserve">seems more relevant as it is what is in fact blocking growth. </w:t>
      </w:r>
      <w:r w:rsidR="001908EE">
        <w:rPr>
          <w:color w:val="212121"/>
          <w:sz w:val="22"/>
          <w:szCs w:val="22"/>
        </w:rPr>
        <w:t xml:space="preserve">It was argued that while </w:t>
      </w:r>
      <w:r w:rsidR="001908EE" w:rsidRPr="001908EE">
        <w:rPr>
          <w:color w:val="212121"/>
          <w:sz w:val="22"/>
          <w:szCs w:val="22"/>
        </w:rPr>
        <w:t xml:space="preserve">Intellectual Property is important, patents are more important. Regulation regarding standing patents </w:t>
      </w:r>
      <w:r w:rsidR="001908EE">
        <w:rPr>
          <w:color w:val="212121"/>
          <w:sz w:val="22"/>
          <w:szCs w:val="22"/>
        </w:rPr>
        <w:t xml:space="preserve">were seen as </w:t>
      </w:r>
      <w:r w:rsidR="001908EE" w:rsidRPr="001908EE">
        <w:rPr>
          <w:color w:val="212121"/>
          <w:sz w:val="22"/>
          <w:szCs w:val="22"/>
        </w:rPr>
        <w:t xml:space="preserve">blocking growth </w:t>
      </w:r>
      <w:r w:rsidR="001908EE">
        <w:rPr>
          <w:color w:val="212121"/>
          <w:sz w:val="22"/>
          <w:szCs w:val="22"/>
        </w:rPr>
        <w:t xml:space="preserve">by allowing </w:t>
      </w:r>
      <w:r w:rsidR="001908EE" w:rsidRPr="001908EE">
        <w:rPr>
          <w:color w:val="212121"/>
          <w:sz w:val="22"/>
          <w:szCs w:val="22"/>
        </w:rPr>
        <w:t>patent protection</w:t>
      </w:r>
      <w:r w:rsidR="001908EE">
        <w:rPr>
          <w:color w:val="212121"/>
          <w:sz w:val="22"/>
          <w:szCs w:val="22"/>
        </w:rPr>
        <w:t xml:space="preserve"> to continue</w:t>
      </w:r>
      <w:r w:rsidR="001908EE" w:rsidRPr="001908EE">
        <w:rPr>
          <w:color w:val="212121"/>
          <w:sz w:val="22"/>
          <w:szCs w:val="22"/>
        </w:rPr>
        <w:t xml:space="preserve"> for</w:t>
      </w:r>
      <w:r w:rsidR="001908EE">
        <w:rPr>
          <w:color w:val="212121"/>
          <w:sz w:val="22"/>
          <w:szCs w:val="22"/>
        </w:rPr>
        <w:t xml:space="preserve"> many years</w:t>
      </w:r>
      <w:r w:rsidR="001908EE" w:rsidRPr="001908EE">
        <w:rPr>
          <w:color w:val="212121"/>
          <w:sz w:val="22"/>
          <w:szCs w:val="22"/>
        </w:rPr>
        <w:t xml:space="preserve">. </w:t>
      </w:r>
      <w:r w:rsidR="001908EE">
        <w:rPr>
          <w:color w:val="212121"/>
          <w:sz w:val="22"/>
          <w:szCs w:val="22"/>
        </w:rPr>
        <w:t xml:space="preserve">It was suggested instead that one </w:t>
      </w:r>
      <w:r w:rsidR="001908EE" w:rsidRPr="001908EE">
        <w:rPr>
          <w:color w:val="212121"/>
          <w:sz w:val="22"/>
          <w:szCs w:val="22"/>
        </w:rPr>
        <w:t xml:space="preserve">could either increase renewal fees of patents, or open ‘IP’ systems to radical change towards “Open Source”. This system </w:t>
      </w:r>
      <w:r w:rsidR="00CD575E">
        <w:rPr>
          <w:color w:val="212121"/>
          <w:sz w:val="22"/>
          <w:szCs w:val="22"/>
        </w:rPr>
        <w:t>would then mirror</w:t>
      </w:r>
      <w:r w:rsidR="001908EE" w:rsidRPr="001908EE">
        <w:rPr>
          <w:color w:val="212121"/>
          <w:sz w:val="22"/>
          <w:szCs w:val="22"/>
        </w:rPr>
        <w:t xml:space="preserve"> that of</w:t>
      </w:r>
      <w:r w:rsidR="00CD575E">
        <w:rPr>
          <w:color w:val="212121"/>
          <w:sz w:val="22"/>
          <w:szCs w:val="22"/>
        </w:rPr>
        <w:t xml:space="preserve">, for example, </w:t>
      </w:r>
      <w:r w:rsidR="00CD575E" w:rsidRPr="001908EE">
        <w:rPr>
          <w:color w:val="212121"/>
          <w:sz w:val="22"/>
          <w:szCs w:val="22"/>
        </w:rPr>
        <w:t>the</w:t>
      </w:r>
      <w:r w:rsidR="001908EE" w:rsidRPr="001908EE">
        <w:rPr>
          <w:color w:val="212121"/>
          <w:sz w:val="22"/>
          <w:szCs w:val="22"/>
        </w:rPr>
        <w:t xml:space="preserve"> culinary industry where informal structures which respect the ownership of recipes, for instance, encouraged activity, competition and entrepreneurship without legally blocking innovation. Also, </w:t>
      </w:r>
      <w:r w:rsidR="001908EE" w:rsidRPr="001908EE">
        <w:rPr>
          <w:color w:val="212121"/>
          <w:sz w:val="22"/>
          <w:szCs w:val="22"/>
        </w:rPr>
        <w:lastRenderedPageBreak/>
        <w:t xml:space="preserve">infringement </w:t>
      </w:r>
      <w:r w:rsidR="00CD575E">
        <w:rPr>
          <w:color w:val="212121"/>
          <w:sz w:val="22"/>
          <w:szCs w:val="22"/>
        </w:rPr>
        <w:t xml:space="preserve">was seen as </w:t>
      </w:r>
      <w:r w:rsidR="001908EE" w:rsidRPr="001908EE">
        <w:rPr>
          <w:color w:val="212121"/>
          <w:sz w:val="22"/>
          <w:szCs w:val="22"/>
        </w:rPr>
        <w:t xml:space="preserve">too sharp </w:t>
      </w:r>
      <w:r w:rsidR="00CD575E">
        <w:rPr>
          <w:color w:val="212121"/>
          <w:sz w:val="22"/>
          <w:szCs w:val="22"/>
        </w:rPr>
        <w:t>a term; i</w:t>
      </w:r>
      <w:r w:rsidR="001908EE" w:rsidRPr="001908EE">
        <w:rPr>
          <w:color w:val="212121"/>
          <w:sz w:val="22"/>
          <w:szCs w:val="22"/>
        </w:rPr>
        <w:t xml:space="preserve">f you encourage infringement, you might encourage entrepreneurs that have the wrong incentives. </w:t>
      </w:r>
      <w:r>
        <w:rPr>
          <w:color w:val="212121"/>
          <w:sz w:val="22"/>
          <w:szCs w:val="22"/>
        </w:rPr>
        <w:t xml:space="preserve">Additionally, some participants pointed out the importance of keeping IP </w:t>
      </w:r>
      <w:r w:rsidR="00CD575E">
        <w:rPr>
          <w:color w:val="212121"/>
          <w:sz w:val="22"/>
          <w:szCs w:val="22"/>
        </w:rPr>
        <w:t xml:space="preserve">laws </w:t>
      </w:r>
      <w:r>
        <w:rPr>
          <w:color w:val="212121"/>
          <w:sz w:val="22"/>
          <w:szCs w:val="22"/>
        </w:rPr>
        <w:t xml:space="preserve">to encourage investment as it is one of the few tangible components </w:t>
      </w:r>
      <w:r w:rsidR="00CD575E">
        <w:rPr>
          <w:color w:val="212121"/>
          <w:sz w:val="22"/>
          <w:szCs w:val="22"/>
        </w:rPr>
        <w:t xml:space="preserve">of an entrepreneurial project upon which </w:t>
      </w:r>
      <w:r>
        <w:rPr>
          <w:color w:val="212121"/>
          <w:sz w:val="22"/>
          <w:szCs w:val="22"/>
        </w:rPr>
        <w:t xml:space="preserve">investors can </w:t>
      </w:r>
      <w:r w:rsidR="00CD575E">
        <w:rPr>
          <w:color w:val="212121"/>
          <w:sz w:val="22"/>
          <w:szCs w:val="22"/>
        </w:rPr>
        <w:t xml:space="preserve">make evaluations about where they should </w:t>
      </w:r>
      <w:r>
        <w:rPr>
          <w:color w:val="212121"/>
          <w:sz w:val="22"/>
          <w:szCs w:val="22"/>
        </w:rPr>
        <w:t xml:space="preserve">put their money.  </w:t>
      </w:r>
    </w:p>
    <w:p w:rsidR="009069BB" w:rsidRDefault="00E32DC8">
      <w:pPr>
        <w:shd w:val="clear" w:color="auto" w:fill="FFFFFF"/>
        <w:spacing w:after="240" w:line="276" w:lineRule="auto"/>
        <w:jc w:val="both"/>
        <w:rPr>
          <w:color w:val="212121"/>
          <w:sz w:val="22"/>
          <w:szCs w:val="22"/>
        </w:rPr>
      </w:pPr>
      <w:r>
        <w:rPr>
          <w:color w:val="212121"/>
          <w:sz w:val="22"/>
          <w:szCs w:val="22"/>
        </w:rPr>
        <w:t xml:space="preserve">On a different train of thoughts, some issues were pointed out not to be sufficiently addressed such as immigration, human capital and digitalization. </w:t>
      </w:r>
      <w:r w:rsidR="006C09A9">
        <w:rPr>
          <w:color w:val="212121"/>
          <w:sz w:val="22"/>
          <w:szCs w:val="22"/>
        </w:rPr>
        <w:t>For example on immigration, it was argued that w</w:t>
      </w:r>
      <w:r w:rsidR="006C09A9" w:rsidRPr="006C09A9">
        <w:rPr>
          <w:color w:val="212121"/>
          <w:sz w:val="22"/>
          <w:szCs w:val="22"/>
        </w:rPr>
        <w:t xml:space="preserve">hat makes Silicon Valley unique is the specific socioeconomic condition, the structure. The people who built up Silicon Valley were not American, they were </w:t>
      </w:r>
      <w:r w:rsidR="006C09A9">
        <w:rPr>
          <w:color w:val="212121"/>
          <w:sz w:val="22"/>
          <w:szCs w:val="22"/>
        </w:rPr>
        <w:t xml:space="preserve">largely </w:t>
      </w:r>
      <w:r w:rsidR="006C09A9" w:rsidRPr="006C09A9">
        <w:rPr>
          <w:color w:val="212121"/>
          <w:sz w:val="22"/>
          <w:szCs w:val="22"/>
        </w:rPr>
        <w:t>European</w:t>
      </w:r>
      <w:r w:rsidR="006C09A9">
        <w:rPr>
          <w:color w:val="212121"/>
          <w:sz w:val="22"/>
          <w:szCs w:val="22"/>
        </w:rPr>
        <w:t xml:space="preserve"> and Asian</w:t>
      </w:r>
      <w:r w:rsidR="006C09A9" w:rsidRPr="006C09A9">
        <w:rPr>
          <w:color w:val="212121"/>
          <w:sz w:val="22"/>
          <w:szCs w:val="22"/>
        </w:rPr>
        <w:t>. Many Europeans came</w:t>
      </w:r>
      <w:r w:rsidR="006C09A9">
        <w:rPr>
          <w:color w:val="212121"/>
          <w:sz w:val="22"/>
          <w:szCs w:val="22"/>
        </w:rPr>
        <w:t xml:space="preserve"> there</w:t>
      </w:r>
      <w:r w:rsidR="006C09A9" w:rsidRPr="006C09A9">
        <w:rPr>
          <w:color w:val="212121"/>
          <w:sz w:val="22"/>
          <w:szCs w:val="22"/>
        </w:rPr>
        <w:t xml:space="preserve"> because of the entrepreneurial environment and the </w:t>
      </w:r>
      <w:r w:rsidR="006C09A9">
        <w:rPr>
          <w:color w:val="212121"/>
          <w:sz w:val="22"/>
          <w:szCs w:val="22"/>
        </w:rPr>
        <w:t>strong Venture Capital market. This led to</w:t>
      </w:r>
      <w:r>
        <w:rPr>
          <w:color w:val="212121"/>
          <w:sz w:val="22"/>
          <w:szCs w:val="22"/>
        </w:rPr>
        <w:t xml:space="preserve"> a general discussion revolved around the importance of building up an integral ecosystems with a dynamic entrepreneurial environment and a much more inclusive venture capital investment approach.</w:t>
      </w:r>
    </w:p>
    <w:p w:rsidR="009069BB" w:rsidRDefault="00E32DC8">
      <w:pPr>
        <w:shd w:val="clear" w:color="auto" w:fill="FFFFFF"/>
        <w:spacing w:after="240" w:line="276" w:lineRule="auto"/>
        <w:jc w:val="both"/>
        <w:rPr>
          <w:sz w:val="22"/>
          <w:szCs w:val="22"/>
        </w:rPr>
      </w:pPr>
      <w:r>
        <w:rPr>
          <w:color w:val="212121"/>
          <w:sz w:val="22"/>
          <w:szCs w:val="22"/>
        </w:rPr>
        <w:t xml:space="preserve">After the end of the round table, </w:t>
      </w:r>
      <w:r>
        <w:rPr>
          <w:sz w:val="22"/>
          <w:szCs w:val="22"/>
        </w:rPr>
        <w:t xml:space="preserve">Stephan Chambers from The Marshall Institute for Philanthropy and Social Entrepreneurship from LSE summarized the key points and presented some personal reflections </w:t>
      </w:r>
      <w:r>
        <w:rPr>
          <w:color w:val="212121"/>
          <w:sz w:val="22"/>
          <w:szCs w:val="22"/>
        </w:rPr>
        <w:t>to round up the discussion</w:t>
      </w:r>
      <w:r>
        <w:rPr>
          <w:sz w:val="22"/>
          <w:szCs w:val="22"/>
        </w:rPr>
        <w:t>. First, he noted that</w:t>
      </w:r>
      <w:r w:rsidR="006C09A9">
        <w:rPr>
          <w:sz w:val="22"/>
          <w:szCs w:val="22"/>
        </w:rPr>
        <w:t xml:space="preserve"> the UK system based on markets forces with policies centred on deregulation may have begun to reach the point of</w:t>
      </w:r>
      <w:r>
        <w:rPr>
          <w:sz w:val="22"/>
          <w:szCs w:val="22"/>
        </w:rPr>
        <w:t xml:space="preserve"> diminishing returns</w:t>
      </w:r>
      <w:r w:rsidR="006C09A9">
        <w:rPr>
          <w:sz w:val="22"/>
          <w:szCs w:val="22"/>
        </w:rPr>
        <w:t>; it may be time to consider some more pro-active government policy making along the lines of the FIRES Report.</w:t>
      </w:r>
      <w:r>
        <w:rPr>
          <w:sz w:val="22"/>
          <w:szCs w:val="22"/>
        </w:rPr>
        <w:t xml:space="preserve"> Second, he picked up on the importance of a more inclusive and modular entrepreneurship language</w:t>
      </w:r>
      <w:r w:rsidR="006C09A9">
        <w:rPr>
          <w:sz w:val="22"/>
          <w:szCs w:val="22"/>
        </w:rPr>
        <w:t xml:space="preserve">, allowing for the differences in forms and types of entrepreneurial activity. </w:t>
      </w:r>
      <w:r>
        <w:rPr>
          <w:sz w:val="22"/>
          <w:szCs w:val="22"/>
        </w:rPr>
        <w:t xml:space="preserve"> Third, Chambers discussed the curse and blessing that </w:t>
      </w:r>
      <w:r w:rsidR="007A0BD1">
        <w:rPr>
          <w:sz w:val="22"/>
          <w:szCs w:val="22"/>
        </w:rPr>
        <w:t xml:space="preserve">political and policy </w:t>
      </w:r>
      <w:r>
        <w:rPr>
          <w:sz w:val="22"/>
          <w:szCs w:val="22"/>
        </w:rPr>
        <w:t xml:space="preserve">centralization represents in the UK </w:t>
      </w:r>
      <w:r w:rsidR="007A0BD1">
        <w:rPr>
          <w:sz w:val="22"/>
          <w:szCs w:val="22"/>
        </w:rPr>
        <w:t xml:space="preserve">because </w:t>
      </w:r>
      <w:r>
        <w:rPr>
          <w:sz w:val="22"/>
          <w:szCs w:val="22"/>
        </w:rPr>
        <w:t>it depletes regional energy and distor</w:t>
      </w:r>
      <w:r w:rsidR="007A0BD1">
        <w:rPr>
          <w:sz w:val="22"/>
          <w:szCs w:val="22"/>
        </w:rPr>
        <w:t>t</w:t>
      </w:r>
      <w:r>
        <w:rPr>
          <w:sz w:val="22"/>
          <w:szCs w:val="22"/>
        </w:rPr>
        <w:t>s national culture. Finally, he noted that entrepreneurship policy must become granular to enable the focus on the different challenges entrepreneurship poses.</w:t>
      </w:r>
    </w:p>
    <w:p w:rsidR="009069BB" w:rsidRDefault="00E32DC8">
      <w:pPr>
        <w:shd w:val="clear" w:color="auto" w:fill="FFFFFF"/>
        <w:spacing w:after="240" w:line="276" w:lineRule="auto"/>
        <w:jc w:val="both"/>
        <w:rPr>
          <w:sz w:val="22"/>
          <w:szCs w:val="22"/>
        </w:rPr>
      </w:pPr>
      <w:r>
        <w:rPr>
          <w:sz w:val="22"/>
          <w:szCs w:val="22"/>
        </w:rPr>
        <w:t>As a concluding remark, Chambers also shared his personal reflections which revolved around the need of development a benchmark that enables this study to better evaluate the findings by comparing it to what is happening in the rest of the world. Finally, picking up on what was previously discussed during the round table, he noted on the importance of evolving this conversation towards transcending a purely entrepreneurship approach that manages simultaneously</w:t>
      </w:r>
      <w:r w:rsidR="007A0BD1">
        <w:rPr>
          <w:sz w:val="22"/>
          <w:szCs w:val="22"/>
        </w:rPr>
        <w:t xml:space="preserve"> to</w:t>
      </w:r>
      <w:r>
        <w:rPr>
          <w:sz w:val="22"/>
          <w:szCs w:val="22"/>
        </w:rPr>
        <w:t xml:space="preserve"> include the process innovation challenge.  </w:t>
      </w:r>
    </w:p>
    <w:p w:rsidR="009069BB" w:rsidRDefault="00E32DC8">
      <w:pPr>
        <w:pStyle w:val="Heading1"/>
      </w:pPr>
      <w:bookmarkStart w:id="6" w:name="_a4qzh8u58zso" w:colFirst="0" w:colLast="0"/>
      <w:bookmarkEnd w:id="6"/>
      <w:r>
        <w:t>Follow Up</w:t>
      </w:r>
    </w:p>
    <w:p w:rsidR="009069BB" w:rsidRDefault="00E32DC8">
      <w:pPr>
        <w:jc w:val="both"/>
        <w:rPr>
          <w:rFonts w:ascii="Times" w:eastAsia="Times" w:hAnsi="Times" w:cs="Times"/>
          <w:sz w:val="22"/>
          <w:szCs w:val="22"/>
        </w:rPr>
      </w:pPr>
      <w:r>
        <w:rPr>
          <w:sz w:val="22"/>
          <w:szCs w:val="22"/>
        </w:rPr>
        <w:t>After the discussion with the UK policy makers and researchers there will be a final revision of the policy brief and country report to be submitted as parts of deliverable D5.12 on M36. Also the discussion in London serves as input for D6.3 in M36.</w:t>
      </w:r>
      <w:r>
        <w:t xml:space="preserve">  </w:t>
      </w:r>
    </w:p>
    <w:p w:rsidR="009069BB" w:rsidRDefault="009069BB">
      <w:pPr>
        <w:spacing w:line="276" w:lineRule="auto"/>
        <w:jc w:val="both"/>
        <w:rPr>
          <w:rFonts w:ascii="Times" w:eastAsia="Times" w:hAnsi="Times" w:cs="Times"/>
          <w:sz w:val="22"/>
          <w:szCs w:val="22"/>
        </w:rPr>
      </w:pPr>
    </w:p>
    <w:p w:rsidR="009069BB" w:rsidRDefault="009069BB">
      <w:pPr>
        <w:spacing w:line="276" w:lineRule="auto"/>
        <w:jc w:val="both"/>
        <w:rPr>
          <w:rFonts w:ascii="Times" w:eastAsia="Times" w:hAnsi="Times" w:cs="Times"/>
          <w:sz w:val="22"/>
          <w:szCs w:val="22"/>
        </w:rPr>
      </w:pPr>
    </w:p>
    <w:p w:rsidR="009069BB" w:rsidRDefault="009069BB">
      <w:pPr>
        <w:shd w:val="clear" w:color="auto" w:fill="FFFFFF"/>
        <w:spacing w:after="240" w:line="276" w:lineRule="auto"/>
        <w:rPr>
          <w:sz w:val="22"/>
          <w:szCs w:val="22"/>
        </w:rPr>
      </w:pPr>
    </w:p>
    <w:p w:rsidR="009069BB" w:rsidRDefault="009069BB">
      <w:pPr>
        <w:shd w:val="clear" w:color="auto" w:fill="FFFFFF"/>
        <w:spacing w:line="276" w:lineRule="auto"/>
        <w:rPr>
          <w:color w:val="212121"/>
          <w:sz w:val="22"/>
          <w:szCs w:val="22"/>
        </w:rPr>
      </w:pPr>
    </w:p>
    <w:p w:rsidR="009069BB" w:rsidRDefault="009069BB">
      <w:pPr>
        <w:shd w:val="clear" w:color="auto" w:fill="FFFFFF"/>
        <w:spacing w:line="276" w:lineRule="auto"/>
        <w:rPr>
          <w:color w:val="212121"/>
          <w:sz w:val="22"/>
          <w:szCs w:val="22"/>
        </w:rPr>
      </w:pPr>
    </w:p>
    <w:p w:rsidR="009069BB" w:rsidRDefault="00E32DC8">
      <w:pPr>
        <w:pStyle w:val="Heading1"/>
      </w:pPr>
      <w:bookmarkStart w:id="7" w:name="_7pyigunploxs" w:colFirst="0" w:colLast="0"/>
      <w:bookmarkEnd w:id="7"/>
      <w:r>
        <w:t>Pictures of the event</w:t>
      </w:r>
    </w:p>
    <w:p w:rsidR="009069BB" w:rsidRDefault="00E32DC8">
      <w:pPr>
        <w:spacing w:line="276" w:lineRule="auto"/>
        <w:jc w:val="both"/>
      </w:pPr>
      <w:r>
        <w:rPr>
          <w:rFonts w:ascii="Times" w:eastAsia="Times" w:hAnsi="Times" w:cs="Times"/>
          <w:noProof/>
          <w:sz w:val="22"/>
          <w:szCs w:val="22"/>
        </w:rPr>
        <w:drawing>
          <wp:inline distT="0" distB="0" distL="0" distR="0">
            <wp:extent cx="4639607" cy="3472815"/>
            <wp:effectExtent l="0" t="0" r="0" b="0"/>
            <wp:docPr id="14" name="image27.jpg" descr="../Desktop/fef63bd5-a6c7-409c-9ba8-6cd50e0132e9.jpg"/>
            <wp:cNvGraphicFramePr/>
            <a:graphic xmlns:a="http://schemas.openxmlformats.org/drawingml/2006/main">
              <a:graphicData uri="http://schemas.openxmlformats.org/drawingml/2006/picture">
                <pic:pic xmlns:pic="http://schemas.openxmlformats.org/drawingml/2006/picture">
                  <pic:nvPicPr>
                    <pic:cNvPr id="0" name="image27.jpg" descr="../Desktop/fef63bd5-a6c7-409c-9ba8-6cd50e0132e9.jpg"/>
                    <pic:cNvPicPr preferRelativeResize="0"/>
                  </pic:nvPicPr>
                  <pic:blipFill>
                    <a:blip r:embed="rId9"/>
                    <a:srcRect/>
                    <a:stretch>
                      <a:fillRect/>
                    </a:stretch>
                  </pic:blipFill>
                  <pic:spPr>
                    <a:xfrm>
                      <a:off x="0" y="0"/>
                      <a:ext cx="4639607" cy="3472815"/>
                    </a:xfrm>
                    <a:prstGeom prst="rect">
                      <a:avLst/>
                    </a:prstGeom>
                    <a:ln/>
                  </pic:spPr>
                </pic:pic>
              </a:graphicData>
            </a:graphic>
          </wp:inline>
        </w:drawing>
      </w:r>
    </w:p>
    <w:p w:rsidR="009069BB" w:rsidRDefault="00E32DC8">
      <w:pPr>
        <w:spacing w:line="276" w:lineRule="auto"/>
        <w:jc w:val="both"/>
      </w:pPr>
      <w:r>
        <w:rPr>
          <w:rFonts w:ascii="Times" w:eastAsia="Times" w:hAnsi="Times" w:cs="Times"/>
          <w:noProof/>
          <w:sz w:val="22"/>
          <w:szCs w:val="22"/>
        </w:rPr>
        <w:lastRenderedPageBreak/>
        <w:drawing>
          <wp:inline distT="0" distB="0" distL="0" distR="0">
            <wp:extent cx="4643389" cy="3480435"/>
            <wp:effectExtent l="0" t="0" r="0" b="0"/>
            <wp:docPr id="12" name="image25.jpg" descr="../Desktop/8c067cba-fd3b-454b-80f1-dffed10c9634.jpg"/>
            <wp:cNvGraphicFramePr/>
            <a:graphic xmlns:a="http://schemas.openxmlformats.org/drawingml/2006/main">
              <a:graphicData uri="http://schemas.openxmlformats.org/drawingml/2006/picture">
                <pic:pic xmlns:pic="http://schemas.openxmlformats.org/drawingml/2006/picture">
                  <pic:nvPicPr>
                    <pic:cNvPr id="0" name="image25.jpg" descr="../Desktop/8c067cba-fd3b-454b-80f1-dffed10c9634.jpg"/>
                    <pic:cNvPicPr preferRelativeResize="0"/>
                  </pic:nvPicPr>
                  <pic:blipFill>
                    <a:blip r:embed="rId10"/>
                    <a:srcRect/>
                    <a:stretch>
                      <a:fillRect/>
                    </a:stretch>
                  </pic:blipFill>
                  <pic:spPr>
                    <a:xfrm>
                      <a:off x="0" y="0"/>
                      <a:ext cx="4643389" cy="3480435"/>
                    </a:xfrm>
                    <a:prstGeom prst="rect">
                      <a:avLst/>
                    </a:prstGeom>
                    <a:ln/>
                  </pic:spPr>
                </pic:pic>
              </a:graphicData>
            </a:graphic>
          </wp:inline>
        </w:drawing>
      </w:r>
    </w:p>
    <w:p w:rsidR="009069BB" w:rsidRDefault="00E32DC8">
      <w:pPr>
        <w:spacing w:line="276" w:lineRule="auto"/>
        <w:jc w:val="both"/>
      </w:pPr>
      <w:r>
        <w:rPr>
          <w:rFonts w:ascii="Times" w:eastAsia="Times" w:hAnsi="Times" w:cs="Times"/>
          <w:noProof/>
          <w:sz w:val="22"/>
          <w:szCs w:val="22"/>
        </w:rPr>
        <w:drawing>
          <wp:inline distT="0" distB="0" distL="0" distR="0">
            <wp:extent cx="4683760" cy="3508930"/>
            <wp:effectExtent l="0" t="0" r="0" b="0"/>
            <wp:docPr id="4" name="image17.jpg" descr="../Desktop/f348a36f-548d-4ccc-a05c-093b79ea87f0.jpg"/>
            <wp:cNvGraphicFramePr/>
            <a:graphic xmlns:a="http://schemas.openxmlformats.org/drawingml/2006/main">
              <a:graphicData uri="http://schemas.openxmlformats.org/drawingml/2006/picture">
                <pic:pic xmlns:pic="http://schemas.openxmlformats.org/drawingml/2006/picture">
                  <pic:nvPicPr>
                    <pic:cNvPr id="0" name="image17.jpg" descr="../Desktop/f348a36f-548d-4ccc-a05c-093b79ea87f0.jpg"/>
                    <pic:cNvPicPr preferRelativeResize="0"/>
                  </pic:nvPicPr>
                  <pic:blipFill>
                    <a:blip r:embed="rId11"/>
                    <a:srcRect/>
                    <a:stretch>
                      <a:fillRect/>
                    </a:stretch>
                  </pic:blipFill>
                  <pic:spPr>
                    <a:xfrm>
                      <a:off x="0" y="0"/>
                      <a:ext cx="4683760" cy="3508930"/>
                    </a:xfrm>
                    <a:prstGeom prst="rect">
                      <a:avLst/>
                    </a:prstGeom>
                    <a:ln/>
                  </pic:spPr>
                </pic:pic>
              </a:graphicData>
            </a:graphic>
          </wp:inline>
        </w:drawing>
      </w:r>
    </w:p>
    <w:p w:rsidR="009069BB" w:rsidRDefault="00E32DC8">
      <w:pPr>
        <w:spacing w:line="276" w:lineRule="auto"/>
        <w:jc w:val="both"/>
      </w:pPr>
      <w:r>
        <w:rPr>
          <w:rFonts w:ascii="Times" w:eastAsia="Times" w:hAnsi="Times" w:cs="Times"/>
          <w:noProof/>
          <w:sz w:val="22"/>
          <w:szCs w:val="22"/>
        </w:rPr>
        <w:lastRenderedPageBreak/>
        <w:drawing>
          <wp:inline distT="0" distB="0" distL="0" distR="0">
            <wp:extent cx="4668610" cy="3497580"/>
            <wp:effectExtent l="0" t="0" r="0" b="0"/>
            <wp:docPr id="6" name="image19.jpg" descr="../Desktop/6b2dc205-aa56-4e70-a541-d22b0aba929c.jpg"/>
            <wp:cNvGraphicFramePr/>
            <a:graphic xmlns:a="http://schemas.openxmlformats.org/drawingml/2006/main">
              <a:graphicData uri="http://schemas.openxmlformats.org/drawingml/2006/picture">
                <pic:pic xmlns:pic="http://schemas.openxmlformats.org/drawingml/2006/picture">
                  <pic:nvPicPr>
                    <pic:cNvPr id="0" name="image19.jpg" descr="../Desktop/6b2dc205-aa56-4e70-a541-d22b0aba929c.jpg"/>
                    <pic:cNvPicPr preferRelativeResize="0"/>
                  </pic:nvPicPr>
                  <pic:blipFill>
                    <a:blip r:embed="rId12"/>
                    <a:srcRect/>
                    <a:stretch>
                      <a:fillRect/>
                    </a:stretch>
                  </pic:blipFill>
                  <pic:spPr>
                    <a:xfrm>
                      <a:off x="0" y="0"/>
                      <a:ext cx="4668610" cy="3497580"/>
                    </a:xfrm>
                    <a:prstGeom prst="rect">
                      <a:avLst/>
                    </a:prstGeom>
                    <a:ln/>
                  </pic:spPr>
                </pic:pic>
              </a:graphicData>
            </a:graphic>
          </wp:inline>
        </w:drawing>
      </w:r>
    </w:p>
    <w:p w:rsidR="009069BB" w:rsidRDefault="00E32DC8">
      <w:pPr>
        <w:spacing w:line="276" w:lineRule="auto"/>
        <w:jc w:val="both"/>
      </w:pPr>
      <w:r>
        <w:rPr>
          <w:rFonts w:ascii="Times" w:eastAsia="Times" w:hAnsi="Times" w:cs="Times"/>
          <w:noProof/>
          <w:sz w:val="22"/>
          <w:szCs w:val="22"/>
        </w:rPr>
        <w:drawing>
          <wp:inline distT="0" distB="0" distL="0" distR="0">
            <wp:extent cx="4849150" cy="3632835"/>
            <wp:effectExtent l="0" t="0" r="0" b="0"/>
            <wp:docPr id="9" name="image22.jpg" descr="../Desktop/7a5b83b1-4ae1-4fae-98e2-0c7bc74d12d4.jpg"/>
            <wp:cNvGraphicFramePr/>
            <a:graphic xmlns:a="http://schemas.openxmlformats.org/drawingml/2006/main">
              <a:graphicData uri="http://schemas.openxmlformats.org/drawingml/2006/picture">
                <pic:pic xmlns:pic="http://schemas.openxmlformats.org/drawingml/2006/picture">
                  <pic:nvPicPr>
                    <pic:cNvPr id="0" name="image22.jpg" descr="../Desktop/7a5b83b1-4ae1-4fae-98e2-0c7bc74d12d4.jpg"/>
                    <pic:cNvPicPr preferRelativeResize="0"/>
                  </pic:nvPicPr>
                  <pic:blipFill>
                    <a:blip r:embed="rId13"/>
                    <a:srcRect/>
                    <a:stretch>
                      <a:fillRect/>
                    </a:stretch>
                  </pic:blipFill>
                  <pic:spPr>
                    <a:xfrm>
                      <a:off x="0" y="0"/>
                      <a:ext cx="4849150" cy="3632835"/>
                    </a:xfrm>
                    <a:prstGeom prst="rect">
                      <a:avLst/>
                    </a:prstGeom>
                    <a:ln/>
                  </pic:spPr>
                </pic:pic>
              </a:graphicData>
            </a:graphic>
          </wp:inline>
        </w:drawing>
      </w:r>
    </w:p>
    <w:p w:rsidR="009069BB" w:rsidRDefault="009069BB">
      <w:pPr>
        <w:jc w:val="both"/>
      </w:pPr>
    </w:p>
    <w:p w:rsidR="009069BB" w:rsidRDefault="00E32DC8">
      <w:pPr>
        <w:spacing w:line="276" w:lineRule="auto"/>
        <w:jc w:val="both"/>
        <w:rPr>
          <w:rFonts w:ascii="Times" w:eastAsia="Times" w:hAnsi="Times" w:cs="Times"/>
          <w:sz w:val="22"/>
          <w:szCs w:val="22"/>
        </w:rPr>
      </w:pPr>
      <w:bookmarkStart w:id="8" w:name="_kgefoz6n6ky" w:colFirst="0" w:colLast="0"/>
      <w:bookmarkEnd w:id="8"/>
      <w:r>
        <w:rPr>
          <w:rFonts w:ascii="Times" w:eastAsia="Times" w:hAnsi="Times" w:cs="Times"/>
          <w:noProof/>
          <w:sz w:val="22"/>
          <w:szCs w:val="22"/>
        </w:rPr>
        <w:lastRenderedPageBreak/>
        <w:drawing>
          <wp:inline distT="0" distB="0" distL="0" distR="0">
            <wp:extent cx="4813551" cy="3606165"/>
            <wp:effectExtent l="0" t="0" r="0" b="0"/>
            <wp:docPr id="11" name="image24.jpg" descr="../Desktop/208f772b-f2a3-4a50-9a8d-6fc54af92894.jpg"/>
            <wp:cNvGraphicFramePr/>
            <a:graphic xmlns:a="http://schemas.openxmlformats.org/drawingml/2006/main">
              <a:graphicData uri="http://schemas.openxmlformats.org/drawingml/2006/picture">
                <pic:pic xmlns:pic="http://schemas.openxmlformats.org/drawingml/2006/picture">
                  <pic:nvPicPr>
                    <pic:cNvPr id="0" name="image24.jpg" descr="../Desktop/208f772b-f2a3-4a50-9a8d-6fc54af92894.jpg"/>
                    <pic:cNvPicPr preferRelativeResize="0"/>
                  </pic:nvPicPr>
                  <pic:blipFill>
                    <a:blip r:embed="rId14"/>
                    <a:srcRect/>
                    <a:stretch>
                      <a:fillRect/>
                    </a:stretch>
                  </pic:blipFill>
                  <pic:spPr>
                    <a:xfrm>
                      <a:off x="0" y="0"/>
                      <a:ext cx="4813551" cy="3606165"/>
                    </a:xfrm>
                    <a:prstGeom prst="rect">
                      <a:avLst/>
                    </a:prstGeom>
                    <a:ln/>
                  </pic:spPr>
                </pic:pic>
              </a:graphicData>
            </a:graphic>
          </wp:inline>
        </w:drawing>
      </w:r>
    </w:p>
    <w:p w:rsidR="009069BB" w:rsidRDefault="009069BB">
      <w:pPr>
        <w:spacing w:line="276" w:lineRule="auto"/>
        <w:jc w:val="both"/>
        <w:rPr>
          <w:rFonts w:ascii="Times" w:eastAsia="Times" w:hAnsi="Times" w:cs="Times"/>
          <w:sz w:val="22"/>
          <w:szCs w:val="22"/>
        </w:rPr>
      </w:pPr>
      <w:bookmarkStart w:id="9" w:name="_1cn7moufaeje" w:colFirst="0" w:colLast="0"/>
      <w:bookmarkEnd w:id="9"/>
    </w:p>
    <w:p w:rsidR="009069BB" w:rsidRDefault="00E32DC8">
      <w:pPr>
        <w:spacing w:line="276" w:lineRule="auto"/>
        <w:jc w:val="both"/>
        <w:rPr>
          <w:rFonts w:ascii="Times" w:eastAsia="Times" w:hAnsi="Times" w:cs="Times"/>
          <w:sz w:val="22"/>
          <w:szCs w:val="22"/>
        </w:rPr>
      </w:pPr>
      <w:bookmarkStart w:id="10" w:name="_h2yqbrx91n3c" w:colFirst="0" w:colLast="0"/>
      <w:bookmarkEnd w:id="10"/>
      <w:r>
        <w:rPr>
          <w:rFonts w:ascii="Times" w:eastAsia="Times" w:hAnsi="Times" w:cs="Times"/>
          <w:noProof/>
          <w:sz w:val="22"/>
          <w:szCs w:val="22"/>
        </w:rPr>
        <w:drawing>
          <wp:inline distT="0" distB="0" distL="0" distR="0">
            <wp:extent cx="4782820" cy="3577549"/>
            <wp:effectExtent l="0" t="0" r="0" b="0"/>
            <wp:docPr id="13" name="image26.jpg" descr="../Desktop/c0b25a9f-b20f-471a-b92f-ff9195f0b626.jpg"/>
            <wp:cNvGraphicFramePr/>
            <a:graphic xmlns:a="http://schemas.openxmlformats.org/drawingml/2006/main">
              <a:graphicData uri="http://schemas.openxmlformats.org/drawingml/2006/picture">
                <pic:pic xmlns:pic="http://schemas.openxmlformats.org/drawingml/2006/picture">
                  <pic:nvPicPr>
                    <pic:cNvPr id="0" name="image26.jpg" descr="../Desktop/c0b25a9f-b20f-471a-b92f-ff9195f0b626.jpg"/>
                    <pic:cNvPicPr preferRelativeResize="0"/>
                  </pic:nvPicPr>
                  <pic:blipFill>
                    <a:blip r:embed="rId15"/>
                    <a:srcRect/>
                    <a:stretch>
                      <a:fillRect/>
                    </a:stretch>
                  </pic:blipFill>
                  <pic:spPr>
                    <a:xfrm>
                      <a:off x="0" y="0"/>
                      <a:ext cx="4782820" cy="3577549"/>
                    </a:xfrm>
                    <a:prstGeom prst="rect">
                      <a:avLst/>
                    </a:prstGeom>
                    <a:ln/>
                  </pic:spPr>
                </pic:pic>
              </a:graphicData>
            </a:graphic>
          </wp:inline>
        </w:drawing>
      </w:r>
    </w:p>
    <w:p w:rsidR="009069BB" w:rsidRDefault="009069BB">
      <w:pPr>
        <w:spacing w:line="276" w:lineRule="auto"/>
        <w:jc w:val="both"/>
        <w:rPr>
          <w:rFonts w:ascii="Times" w:eastAsia="Times" w:hAnsi="Times" w:cs="Times"/>
          <w:sz w:val="22"/>
          <w:szCs w:val="22"/>
        </w:rPr>
      </w:pPr>
      <w:bookmarkStart w:id="11" w:name="_fpz6qa15brll" w:colFirst="0" w:colLast="0"/>
      <w:bookmarkEnd w:id="11"/>
    </w:p>
    <w:p w:rsidR="009069BB" w:rsidRDefault="00E32DC8">
      <w:pPr>
        <w:spacing w:line="276" w:lineRule="auto"/>
        <w:jc w:val="both"/>
        <w:rPr>
          <w:rFonts w:ascii="Times" w:eastAsia="Times" w:hAnsi="Times" w:cs="Times"/>
          <w:sz w:val="22"/>
          <w:szCs w:val="22"/>
        </w:rPr>
      </w:pPr>
      <w:bookmarkStart w:id="12" w:name="_gjdgxs" w:colFirst="0" w:colLast="0"/>
      <w:bookmarkEnd w:id="12"/>
      <w:r>
        <w:rPr>
          <w:rFonts w:ascii="Times" w:eastAsia="Times" w:hAnsi="Times" w:cs="Times"/>
          <w:noProof/>
          <w:sz w:val="22"/>
          <w:szCs w:val="22"/>
        </w:rPr>
        <w:lastRenderedPageBreak/>
        <w:drawing>
          <wp:inline distT="0" distB="0" distL="0" distR="0">
            <wp:extent cx="4782820" cy="3582274"/>
            <wp:effectExtent l="0" t="0" r="0" b="0"/>
            <wp:docPr id="10" name="image23.jpg" descr="../Desktop/255ff4fe-110f-463d-99ca-22271cb5aeb9.jpg"/>
            <wp:cNvGraphicFramePr/>
            <a:graphic xmlns:a="http://schemas.openxmlformats.org/drawingml/2006/main">
              <a:graphicData uri="http://schemas.openxmlformats.org/drawingml/2006/picture">
                <pic:pic xmlns:pic="http://schemas.openxmlformats.org/drawingml/2006/picture">
                  <pic:nvPicPr>
                    <pic:cNvPr id="0" name="image23.jpg" descr="../Desktop/255ff4fe-110f-463d-99ca-22271cb5aeb9.jpg"/>
                    <pic:cNvPicPr preferRelativeResize="0"/>
                  </pic:nvPicPr>
                  <pic:blipFill>
                    <a:blip r:embed="rId16"/>
                    <a:srcRect/>
                    <a:stretch>
                      <a:fillRect/>
                    </a:stretch>
                  </pic:blipFill>
                  <pic:spPr>
                    <a:xfrm>
                      <a:off x="0" y="0"/>
                      <a:ext cx="4782820" cy="3582274"/>
                    </a:xfrm>
                    <a:prstGeom prst="rect">
                      <a:avLst/>
                    </a:prstGeom>
                    <a:ln/>
                  </pic:spPr>
                </pic:pic>
              </a:graphicData>
            </a:graphic>
          </wp:inline>
        </w:drawing>
      </w:r>
    </w:p>
    <w:sectPr w:rsidR="009069BB">
      <w:headerReference w:type="default" r:id="rId17"/>
      <w:footerReference w:type="even" r:id="rId18"/>
      <w:footerReference w:type="default" r:id="rId19"/>
      <w:pgSz w:w="11900" w:h="16840"/>
      <w:pgMar w:top="1680" w:right="1417" w:bottom="1417" w:left="1417" w:header="426" w:footer="59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1732" w:rsidRDefault="00B21732">
      <w:r>
        <w:separator/>
      </w:r>
    </w:p>
  </w:endnote>
  <w:endnote w:type="continuationSeparator" w:id="0">
    <w:p w:rsidR="00B21732" w:rsidRDefault="00B2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9BB" w:rsidRDefault="009069BB">
    <w:pPr>
      <w:widowControl w:val="0"/>
      <w:pBdr>
        <w:top w:val="nil"/>
        <w:left w:val="nil"/>
        <w:bottom w:val="nil"/>
        <w:right w:val="nil"/>
        <w:between w:val="nil"/>
      </w:pBdr>
      <w:spacing w:line="276" w:lineRule="auto"/>
      <w:rPr>
        <w:color w:val="575757"/>
        <w:sz w:val="16"/>
        <w:szCs w:val="16"/>
      </w:rPr>
    </w:pPr>
  </w:p>
  <w:tbl>
    <w:tblPr>
      <w:tblStyle w:val="a0"/>
      <w:tblW w:w="9282" w:type="dxa"/>
      <w:tblLayout w:type="fixed"/>
      <w:tblLook w:val="0400" w:firstRow="0" w:lastRow="0" w:firstColumn="0" w:lastColumn="0" w:noHBand="0" w:noVBand="1"/>
    </w:tblPr>
    <w:tblGrid>
      <w:gridCol w:w="3783"/>
      <w:gridCol w:w="1716"/>
      <w:gridCol w:w="3783"/>
    </w:tblGrid>
    <w:tr w:rsidR="009069BB">
      <w:trPr>
        <w:trHeight w:val="140"/>
      </w:trPr>
      <w:tc>
        <w:tcPr>
          <w:tcW w:w="0" w:type="auto"/>
          <w:tcBorders>
            <w:top w:val="nil"/>
            <w:left w:val="nil"/>
            <w:bottom w:val="single" w:sz="4" w:space="0" w:color="4F81BD"/>
            <w:right w:val="nil"/>
          </w:tcBorders>
        </w:tcPr>
        <w:p w:rsidR="009069BB" w:rsidRDefault="009069BB">
          <w:pPr>
            <w:pBdr>
              <w:top w:val="nil"/>
              <w:left w:val="nil"/>
              <w:bottom w:val="nil"/>
              <w:right w:val="nil"/>
              <w:between w:val="nil"/>
            </w:pBdr>
            <w:tabs>
              <w:tab w:val="center" w:pos="4536"/>
              <w:tab w:val="right" w:pos="9072"/>
            </w:tabs>
            <w:rPr>
              <w:color w:val="000000"/>
            </w:rPr>
          </w:pPr>
        </w:p>
      </w:tc>
      <w:tc>
        <w:tcPr>
          <w:tcW w:w="0" w:type="auto"/>
          <w:vMerge w:val="restart"/>
          <w:vAlign w:val="center"/>
        </w:tcPr>
        <w:p w:rsidR="009069BB" w:rsidRDefault="00E32DC8">
          <w:pPr>
            <w:pBdr>
              <w:top w:val="nil"/>
              <w:left w:val="nil"/>
              <w:bottom w:val="nil"/>
              <w:right w:val="nil"/>
              <w:between w:val="nil"/>
            </w:pBdr>
            <w:spacing w:line="276" w:lineRule="auto"/>
            <w:rPr>
              <w:color w:val="365F91"/>
            </w:rPr>
          </w:pPr>
          <w:r>
            <w:rPr>
              <w:rFonts w:ascii="Cambria" w:eastAsia="Cambria" w:hAnsi="Cambria" w:cs="Cambria"/>
              <w:color w:val="365F91"/>
            </w:rPr>
            <w:t>[</w:t>
          </w:r>
          <w:proofErr w:type="spellStart"/>
          <w:r>
            <w:rPr>
              <w:rFonts w:ascii="Cambria" w:eastAsia="Cambria" w:hAnsi="Cambria" w:cs="Cambria"/>
              <w:color w:val="365F91"/>
            </w:rPr>
            <w:t>Geef</w:t>
          </w:r>
          <w:proofErr w:type="spellEnd"/>
          <w:r>
            <w:rPr>
              <w:rFonts w:ascii="Cambria" w:eastAsia="Cambria" w:hAnsi="Cambria" w:cs="Cambria"/>
              <w:color w:val="365F91"/>
            </w:rPr>
            <w:t xml:space="preserve"> de </w:t>
          </w:r>
          <w:proofErr w:type="spellStart"/>
          <w:r>
            <w:rPr>
              <w:rFonts w:ascii="Cambria" w:eastAsia="Cambria" w:hAnsi="Cambria" w:cs="Cambria"/>
              <w:color w:val="365F91"/>
            </w:rPr>
            <w:t>tekst</w:t>
          </w:r>
          <w:proofErr w:type="spellEnd"/>
          <w:r>
            <w:rPr>
              <w:rFonts w:ascii="Cambria" w:eastAsia="Cambria" w:hAnsi="Cambria" w:cs="Cambria"/>
              <w:color w:val="365F91"/>
            </w:rPr>
            <w:t xml:space="preserve"> op]</w:t>
          </w:r>
        </w:p>
      </w:tc>
      <w:tc>
        <w:tcPr>
          <w:tcW w:w="0" w:type="auto"/>
          <w:tcBorders>
            <w:top w:val="nil"/>
            <w:left w:val="nil"/>
            <w:bottom w:val="single" w:sz="4" w:space="0" w:color="4F81BD"/>
            <w:right w:val="nil"/>
          </w:tcBorders>
        </w:tcPr>
        <w:p w:rsidR="009069BB" w:rsidRDefault="009069BB">
          <w:pPr>
            <w:pBdr>
              <w:top w:val="nil"/>
              <w:left w:val="nil"/>
              <w:bottom w:val="nil"/>
              <w:right w:val="nil"/>
              <w:between w:val="nil"/>
            </w:pBdr>
            <w:tabs>
              <w:tab w:val="center" w:pos="4536"/>
              <w:tab w:val="right" w:pos="9072"/>
            </w:tabs>
            <w:rPr>
              <w:color w:val="000000"/>
            </w:rPr>
          </w:pPr>
        </w:p>
      </w:tc>
    </w:tr>
    <w:tr w:rsidR="009069BB">
      <w:trPr>
        <w:trHeight w:val="140"/>
      </w:trPr>
      <w:tc>
        <w:tcPr>
          <w:tcW w:w="0" w:type="auto"/>
          <w:tcBorders>
            <w:top w:val="single" w:sz="4" w:space="0" w:color="4F81BD"/>
            <w:left w:val="nil"/>
            <w:bottom w:val="nil"/>
            <w:right w:val="nil"/>
          </w:tcBorders>
        </w:tcPr>
        <w:p w:rsidR="009069BB" w:rsidRDefault="009069BB">
          <w:pPr>
            <w:pBdr>
              <w:top w:val="nil"/>
              <w:left w:val="nil"/>
              <w:bottom w:val="nil"/>
              <w:right w:val="nil"/>
              <w:between w:val="nil"/>
            </w:pBdr>
            <w:tabs>
              <w:tab w:val="center" w:pos="4536"/>
              <w:tab w:val="right" w:pos="9072"/>
            </w:tabs>
            <w:rPr>
              <w:color w:val="000000"/>
            </w:rPr>
          </w:pPr>
        </w:p>
      </w:tc>
      <w:tc>
        <w:tcPr>
          <w:tcW w:w="0" w:type="auto"/>
          <w:vMerge/>
          <w:vAlign w:val="center"/>
        </w:tcPr>
        <w:p w:rsidR="009069BB" w:rsidRDefault="009069BB">
          <w:pPr>
            <w:widowControl w:val="0"/>
            <w:pBdr>
              <w:top w:val="nil"/>
              <w:left w:val="nil"/>
              <w:bottom w:val="nil"/>
              <w:right w:val="nil"/>
              <w:between w:val="nil"/>
            </w:pBdr>
            <w:spacing w:line="276" w:lineRule="auto"/>
            <w:rPr>
              <w:color w:val="000000"/>
            </w:rPr>
          </w:pPr>
        </w:p>
      </w:tc>
      <w:tc>
        <w:tcPr>
          <w:tcW w:w="0" w:type="auto"/>
          <w:tcBorders>
            <w:top w:val="single" w:sz="4" w:space="0" w:color="4F81BD"/>
            <w:left w:val="nil"/>
            <w:bottom w:val="nil"/>
            <w:right w:val="nil"/>
          </w:tcBorders>
        </w:tcPr>
        <w:p w:rsidR="009069BB" w:rsidRDefault="009069BB">
          <w:pPr>
            <w:pBdr>
              <w:top w:val="nil"/>
              <w:left w:val="nil"/>
              <w:bottom w:val="nil"/>
              <w:right w:val="nil"/>
              <w:between w:val="nil"/>
            </w:pBdr>
            <w:tabs>
              <w:tab w:val="center" w:pos="4536"/>
              <w:tab w:val="right" w:pos="9072"/>
            </w:tabs>
            <w:rPr>
              <w:color w:val="000000"/>
            </w:rPr>
          </w:pPr>
        </w:p>
      </w:tc>
    </w:tr>
  </w:tbl>
  <w:p w:rsidR="009069BB" w:rsidRDefault="009069BB">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9BB" w:rsidRDefault="00E32DC8">
    <w:pPr>
      <w:pBdr>
        <w:top w:val="nil"/>
        <w:left w:val="nil"/>
        <w:bottom w:val="nil"/>
        <w:right w:val="nil"/>
        <w:between w:val="nil"/>
      </w:pBdr>
      <w:tabs>
        <w:tab w:val="center" w:pos="4536"/>
        <w:tab w:val="right" w:pos="9072"/>
      </w:tabs>
      <w:rPr>
        <w:color w:val="575757"/>
        <w:sz w:val="16"/>
        <w:szCs w:val="16"/>
      </w:rPr>
    </w:pPr>
    <w:r>
      <w:rPr>
        <w:color w:val="575757"/>
      </w:rPr>
      <w:tab/>
    </w:r>
    <w:r>
      <w:rPr>
        <w:color w:val="575757"/>
      </w:rPr>
      <w:tab/>
      <w:t xml:space="preserve"> </w:t>
    </w:r>
    <w:r>
      <w:rPr>
        <w:color w:val="575757"/>
        <w:sz w:val="16"/>
        <w:szCs w:val="16"/>
      </w:rPr>
      <w:fldChar w:fldCharType="begin"/>
    </w:r>
    <w:r>
      <w:rPr>
        <w:color w:val="575757"/>
        <w:sz w:val="16"/>
        <w:szCs w:val="16"/>
      </w:rPr>
      <w:instrText>PAGE</w:instrText>
    </w:r>
    <w:r>
      <w:rPr>
        <w:color w:val="575757"/>
        <w:sz w:val="16"/>
        <w:szCs w:val="16"/>
      </w:rPr>
      <w:fldChar w:fldCharType="separate"/>
    </w:r>
    <w:r w:rsidR="007A0BD1">
      <w:rPr>
        <w:noProof/>
        <w:color w:val="575757"/>
        <w:sz w:val="16"/>
        <w:szCs w:val="16"/>
      </w:rPr>
      <w:t>8</w:t>
    </w:r>
    <w:r>
      <w:rPr>
        <w:color w:val="575757"/>
        <w:sz w:val="16"/>
        <w:szCs w:val="16"/>
      </w:rPr>
      <w:fldChar w:fldCharType="end"/>
    </w:r>
    <w:r>
      <w:rPr>
        <w:color w:val="575757"/>
        <w:sz w:val="16"/>
        <w:szCs w:val="16"/>
      </w:rPr>
      <w:t xml:space="preserve"> / </w:t>
    </w:r>
    <w:r>
      <w:rPr>
        <w:color w:val="575757"/>
        <w:sz w:val="16"/>
        <w:szCs w:val="16"/>
      </w:rPr>
      <w:fldChar w:fldCharType="begin"/>
    </w:r>
    <w:r>
      <w:rPr>
        <w:color w:val="575757"/>
        <w:sz w:val="16"/>
        <w:szCs w:val="16"/>
      </w:rPr>
      <w:instrText>NUMPAGES</w:instrText>
    </w:r>
    <w:r>
      <w:rPr>
        <w:color w:val="575757"/>
        <w:sz w:val="16"/>
        <w:szCs w:val="16"/>
      </w:rPr>
      <w:fldChar w:fldCharType="separate"/>
    </w:r>
    <w:r w:rsidR="007A0BD1">
      <w:rPr>
        <w:noProof/>
        <w:color w:val="575757"/>
        <w:sz w:val="16"/>
        <w:szCs w:val="16"/>
      </w:rPr>
      <w:t>11</w:t>
    </w:r>
    <w:r>
      <w:rPr>
        <w:color w:val="575757"/>
        <w:sz w:val="16"/>
        <w:szCs w:val="16"/>
      </w:rPr>
      <w:fldChar w:fldCharType="end"/>
    </w:r>
    <w:r>
      <w:rPr>
        <w:color w:val="575757"/>
      </w:rPr>
      <w:tab/>
    </w:r>
    <w:r>
      <w:rPr>
        <w:color w:val="575757"/>
      </w:rPr>
      <w:tab/>
    </w:r>
    <w:r>
      <w:rPr>
        <w:color w:val="575757"/>
      </w:rPr>
      <w:tab/>
    </w:r>
    <w:r>
      <w:rPr>
        <w:color w:val="575757"/>
      </w:rPr>
      <w:tab/>
    </w:r>
    <w:r>
      <w:rPr>
        <w:color w:val="575757"/>
      </w:rPr>
      <w:tab/>
    </w:r>
    <w:r>
      <w:rPr>
        <w:color w:val="575757"/>
      </w:rPr>
      <w:tab/>
    </w:r>
    <w:r>
      <w:rPr>
        <w:color w:val="575757"/>
      </w:rPr>
      <w:tab/>
    </w:r>
    <w:r>
      <w:rPr>
        <w:color w:val="575757"/>
      </w:rPr>
      <w:tab/>
    </w:r>
    <w:r>
      <w:rPr>
        <w:color w:val="575757"/>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1732" w:rsidRDefault="00B21732">
      <w:r>
        <w:separator/>
      </w:r>
    </w:p>
  </w:footnote>
  <w:footnote w:type="continuationSeparator" w:id="0">
    <w:p w:rsidR="00B21732" w:rsidRDefault="00B217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9BB" w:rsidRDefault="00E32DC8">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simplePos x="0" y="0"/>
          <wp:positionH relativeFrom="margin">
            <wp:posOffset>4800600</wp:posOffset>
          </wp:positionH>
          <wp:positionV relativeFrom="paragraph">
            <wp:posOffset>-3809</wp:posOffset>
          </wp:positionV>
          <wp:extent cx="914400" cy="669925"/>
          <wp:effectExtent l="0" t="0" r="0" b="0"/>
          <wp:wrapNone/>
          <wp:docPr id="7" name="image20.png" descr="Macintosh HD:Users:nathalie:Documents:Nathalie:Fires:Huisstijl:Powerpoint sjabloon:Beeld:fires_logo_rgb_v2.0.png"/>
          <wp:cNvGraphicFramePr/>
          <a:graphic xmlns:a="http://schemas.openxmlformats.org/drawingml/2006/main">
            <a:graphicData uri="http://schemas.openxmlformats.org/drawingml/2006/picture">
              <pic:pic xmlns:pic="http://schemas.openxmlformats.org/drawingml/2006/picture">
                <pic:nvPicPr>
                  <pic:cNvPr id="0" name="image20.png" descr="Macintosh HD:Users:nathalie:Documents:Nathalie:Fires:Huisstijl:Powerpoint sjabloon:Beeld:fires_logo_rgb_v2.0.png"/>
                  <pic:cNvPicPr preferRelativeResize="0"/>
                </pic:nvPicPr>
                <pic:blipFill>
                  <a:blip r:embed="rId1"/>
                  <a:srcRect/>
                  <a:stretch>
                    <a:fillRect/>
                  </a:stretch>
                </pic:blipFill>
                <pic:spPr>
                  <a:xfrm>
                    <a:off x="0" y="0"/>
                    <a:ext cx="914400" cy="66992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9BB"/>
    <w:rsid w:val="001908EE"/>
    <w:rsid w:val="0039308A"/>
    <w:rsid w:val="00594544"/>
    <w:rsid w:val="006C09A9"/>
    <w:rsid w:val="007A0BD1"/>
    <w:rsid w:val="009069BB"/>
    <w:rsid w:val="009532C5"/>
    <w:rsid w:val="00B16FDA"/>
    <w:rsid w:val="00B21732"/>
    <w:rsid w:val="00C85A13"/>
    <w:rsid w:val="00CA3F4C"/>
    <w:rsid w:val="00CD575E"/>
    <w:rsid w:val="00DA2B8A"/>
    <w:rsid w:val="00E300FC"/>
    <w:rsid w:val="00E32D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76EF3"/>
  <w15:docId w15:val="{D9517386-A294-4EC2-A788-31DFF5EF5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spacing w:before="200" w:after="60" w:line="384" w:lineRule="auto"/>
      <w:outlineLvl w:val="0"/>
    </w:pPr>
    <w:rPr>
      <w:b/>
      <w:color w:val="003399"/>
      <w:sz w:val="36"/>
      <w:szCs w:val="36"/>
    </w:rPr>
  </w:style>
  <w:style w:type="paragraph" w:styleId="Heading2">
    <w:name w:val="heading 2"/>
    <w:basedOn w:val="Normal"/>
    <w:next w:val="Normal"/>
    <w:pPr>
      <w:keepNext/>
      <w:spacing w:before="60" w:after="60" w:line="336" w:lineRule="auto"/>
      <w:outlineLvl w:val="1"/>
    </w:pPr>
    <w:rPr>
      <w:b/>
      <w:color w:val="002087"/>
      <w:sz w:val="30"/>
      <w:szCs w:val="30"/>
    </w:rPr>
  </w:style>
  <w:style w:type="paragraph" w:styleId="Heading3">
    <w:name w:val="heading 3"/>
    <w:basedOn w:val="Normal"/>
    <w:next w:val="Normal"/>
    <w:pPr>
      <w:keepNext/>
      <w:spacing w:before="60" w:after="60" w:line="336" w:lineRule="auto"/>
      <w:outlineLvl w:val="2"/>
    </w:pPr>
    <w:rPr>
      <w:b/>
      <w:color w:val="002087"/>
      <w:sz w:val="26"/>
      <w:szCs w:val="26"/>
    </w:rPr>
  </w:style>
  <w:style w:type="paragraph" w:styleId="Heading4">
    <w:name w:val="heading 4"/>
    <w:basedOn w:val="Normal"/>
    <w:next w:val="Normal"/>
    <w:pPr>
      <w:spacing w:before="60" w:after="60" w:line="288" w:lineRule="auto"/>
      <w:outlineLvl w:val="3"/>
    </w:pPr>
    <w:rPr>
      <w:b/>
      <w:color w:val="002087"/>
      <w:sz w:val="22"/>
      <w:szCs w:val="22"/>
    </w:rPr>
  </w:style>
  <w:style w:type="paragraph" w:styleId="Heading5">
    <w:name w:val="heading 5"/>
    <w:basedOn w:val="Normal"/>
    <w:next w:val="Normal"/>
    <w:pPr>
      <w:spacing w:before="240" w:after="60"/>
      <w:outlineLvl w:val="4"/>
    </w:pPr>
    <w:rPr>
      <w:rFonts w:ascii="Cambria" w:eastAsia="Cambria" w:hAnsi="Cambria" w:cs="Cambria"/>
      <w:b/>
      <w:i/>
      <w:sz w:val="26"/>
      <w:szCs w:val="26"/>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bottom w:val="single" w:sz="8" w:space="4" w:color="4F81BD"/>
      </w:pBdr>
      <w:spacing w:after="300"/>
      <w:contextualSpacing/>
    </w:pPr>
    <w:rPr>
      <w:color w:val="17365D"/>
      <w:sz w:val="52"/>
      <w:szCs w:val="5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1757</Words>
  <Characters>10015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London School of Economics</Company>
  <LinksUpToDate>false</LinksUpToDate>
  <CharactersWithSpaces>11749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Estrin</dc:creator>
  <cp:lastModifiedBy>Mark Sanders</cp:lastModifiedBy>
  <cp:revision>3</cp:revision>
  <dcterms:created xsi:type="dcterms:W3CDTF">2018-05-16T11:32:00Z</dcterms:created>
  <dcterms:modified xsi:type="dcterms:W3CDTF">2018-05-16T11:33:00Z</dcterms:modified>
</cp:coreProperties>
</file>